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5858" w14:textId="77777777" w:rsidR="008201CD" w:rsidRPr="008201CD" w:rsidRDefault="008201CD" w:rsidP="008201CD">
      <w:pPr>
        <w:jc w:val="center"/>
        <w:textAlignment w:val="baseline"/>
        <w:outlineLvl w:val="0"/>
        <w:rPr>
          <w:rFonts w:ascii="Arial" w:hAnsi="Arial" w:cs="Arial"/>
          <w:b/>
          <w:sz w:val="20"/>
          <w:szCs w:val="20"/>
        </w:rPr>
      </w:pPr>
      <w:bookmarkStart w:id="0" w:name="_dxtcompanion_actionscomplete"/>
      <w:r w:rsidRPr="008201CD">
        <w:rPr>
          <w:rFonts w:ascii="Arial" w:hAnsi="Arial" w:cs="Arial"/>
          <w:b/>
          <w:sz w:val="20"/>
          <w:szCs w:val="20"/>
        </w:rPr>
        <w:t>NOT FOR DISTRIBUTION TO U.S. NEWS SERVICES OR DISSEMINATION IN THE UNITED STATES</w:t>
      </w:r>
    </w:p>
    <w:p w14:paraId="6F831BCE" w14:textId="77777777" w:rsidR="007B3FE2" w:rsidRPr="008201CD" w:rsidRDefault="008201CD" w:rsidP="00EF78EA">
      <w:pPr>
        <w:pStyle w:val="BodyText"/>
        <w:jc w:val="center"/>
        <w:rPr>
          <w:rFonts w:ascii="Arial" w:hAnsi="Arial" w:cs="Arial"/>
          <w:sz w:val="20"/>
          <w:szCs w:val="20"/>
        </w:rPr>
      </w:pPr>
      <w:r w:rsidRPr="008201CD">
        <w:rPr>
          <w:rFonts w:ascii="Arial" w:hAnsi="Arial" w:cs="Arial"/>
          <w:noProof/>
          <w:sz w:val="20"/>
          <w:szCs w:val="20"/>
        </w:rPr>
        <w:drawing>
          <wp:anchor distT="0" distB="0" distL="114300" distR="114300" simplePos="0" relativeHeight="251659264" behindDoc="1" locked="0" layoutInCell="1" allowOverlap="1" wp14:anchorId="73EAC16A" wp14:editId="100AEBEF">
            <wp:simplePos x="0" y="0"/>
            <wp:positionH relativeFrom="column">
              <wp:posOffset>2540841</wp:posOffset>
            </wp:positionH>
            <wp:positionV relativeFrom="paragraph">
              <wp:posOffset>243444</wp:posOffset>
            </wp:positionV>
            <wp:extent cx="1066800" cy="898525"/>
            <wp:effectExtent l="0" t="0" r="0" b="0"/>
            <wp:wrapTight wrapText="bothSides">
              <wp:wrapPolygon edited="0">
                <wp:start x="3857" y="0"/>
                <wp:lineTo x="386" y="7327"/>
                <wp:lineTo x="0" y="10075"/>
                <wp:lineTo x="0" y="11449"/>
                <wp:lineTo x="3857" y="21066"/>
                <wp:lineTo x="5786" y="21066"/>
                <wp:lineTo x="6171" y="21066"/>
                <wp:lineTo x="21214" y="10991"/>
                <wp:lineTo x="21214" y="10075"/>
                <wp:lineTo x="17357" y="7327"/>
                <wp:lineTo x="5786" y="0"/>
                <wp:lineTo x="38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98525"/>
                    </a:xfrm>
                    <a:prstGeom prst="rect">
                      <a:avLst/>
                    </a:prstGeom>
                    <a:noFill/>
                  </pic:spPr>
                </pic:pic>
              </a:graphicData>
            </a:graphic>
            <wp14:sizeRelH relativeFrom="page">
              <wp14:pctWidth>0</wp14:pctWidth>
            </wp14:sizeRelH>
            <wp14:sizeRelV relativeFrom="page">
              <wp14:pctHeight>0</wp14:pctHeight>
            </wp14:sizeRelV>
          </wp:anchor>
        </w:drawing>
      </w:r>
    </w:p>
    <w:p w14:paraId="13CEA6FF" w14:textId="77777777" w:rsidR="008201CD" w:rsidRPr="008201CD" w:rsidRDefault="008201CD" w:rsidP="007B3FE2">
      <w:pPr>
        <w:pStyle w:val="HeadMain"/>
        <w:rPr>
          <w:rFonts w:ascii="Arial" w:hAnsi="Arial" w:cs="Arial"/>
          <w:sz w:val="20"/>
          <w:szCs w:val="20"/>
        </w:rPr>
      </w:pPr>
    </w:p>
    <w:p w14:paraId="79E95388" w14:textId="77777777" w:rsidR="008201CD" w:rsidRPr="008201CD" w:rsidRDefault="008201CD" w:rsidP="007B3FE2">
      <w:pPr>
        <w:pStyle w:val="HeadMain"/>
        <w:rPr>
          <w:rFonts w:ascii="Arial" w:hAnsi="Arial" w:cs="Arial"/>
          <w:sz w:val="20"/>
          <w:szCs w:val="20"/>
        </w:rPr>
      </w:pPr>
    </w:p>
    <w:p w14:paraId="073692E1" w14:textId="77777777" w:rsidR="008201CD" w:rsidRPr="008201CD" w:rsidRDefault="008201CD" w:rsidP="007B3FE2">
      <w:pPr>
        <w:pStyle w:val="HeadMain"/>
        <w:rPr>
          <w:rFonts w:ascii="Arial" w:hAnsi="Arial" w:cs="Arial"/>
          <w:sz w:val="20"/>
          <w:szCs w:val="20"/>
        </w:rPr>
      </w:pPr>
    </w:p>
    <w:p w14:paraId="015C4568" w14:textId="77777777" w:rsidR="009A51A7" w:rsidRDefault="009A51A7" w:rsidP="009A51A7">
      <w:pPr>
        <w:pStyle w:val="HeadMain"/>
        <w:spacing w:after="0"/>
        <w:rPr>
          <w:rFonts w:ascii="Arial" w:hAnsi="Arial" w:cs="Arial"/>
          <w:sz w:val="20"/>
          <w:szCs w:val="20"/>
        </w:rPr>
      </w:pPr>
    </w:p>
    <w:p w14:paraId="53AD68A0" w14:textId="509C7E70" w:rsidR="00F42409" w:rsidRDefault="004013AA" w:rsidP="00F07A48">
      <w:pPr>
        <w:pStyle w:val="HeadMain"/>
        <w:spacing w:after="0"/>
        <w:rPr>
          <w:rFonts w:ascii="Arial" w:hAnsi="Arial" w:cs="Arial"/>
          <w:caps w:val="0"/>
          <w:szCs w:val="22"/>
        </w:rPr>
      </w:pPr>
      <w:r w:rsidRPr="00F07A48">
        <w:rPr>
          <w:rFonts w:ascii="Arial" w:hAnsi="Arial" w:cs="Arial"/>
          <w:caps w:val="0"/>
          <w:szCs w:val="22"/>
        </w:rPr>
        <w:t xml:space="preserve">Obsidian Energy Announces </w:t>
      </w:r>
      <w:r w:rsidR="00706B6F">
        <w:rPr>
          <w:rFonts w:ascii="Arial" w:hAnsi="Arial" w:cs="Arial"/>
          <w:caps w:val="0"/>
          <w:szCs w:val="22"/>
        </w:rPr>
        <w:t xml:space="preserve">Closing of </w:t>
      </w:r>
      <w:r w:rsidR="00AA0E96">
        <w:rPr>
          <w:rFonts w:ascii="Arial" w:hAnsi="Arial" w:cs="Arial"/>
          <w:caps w:val="0"/>
          <w:szCs w:val="22"/>
        </w:rPr>
        <w:t xml:space="preserve">the </w:t>
      </w:r>
      <w:r w:rsidR="00B22970">
        <w:rPr>
          <w:rFonts w:ascii="Arial" w:hAnsi="Arial" w:cs="Arial"/>
          <w:caps w:val="0"/>
          <w:szCs w:val="22"/>
        </w:rPr>
        <w:br/>
        <w:t>Peace River Oil Partnership</w:t>
      </w:r>
      <w:r w:rsidR="00375198">
        <w:rPr>
          <w:rFonts w:ascii="Arial" w:hAnsi="Arial" w:cs="Arial"/>
          <w:caps w:val="0"/>
          <w:szCs w:val="22"/>
        </w:rPr>
        <w:t xml:space="preserve"> Acquisition</w:t>
      </w:r>
    </w:p>
    <w:p w14:paraId="5A0EC65F" w14:textId="77777777" w:rsidR="00F07A48" w:rsidRPr="00F07A48" w:rsidRDefault="00F07A48" w:rsidP="009A51A7">
      <w:pPr>
        <w:pStyle w:val="BodyText"/>
        <w:spacing w:after="0"/>
        <w:rPr>
          <w:rFonts w:ascii="Arial" w:hAnsi="Arial" w:cs="Arial"/>
          <w:szCs w:val="22"/>
        </w:rPr>
      </w:pPr>
    </w:p>
    <w:p w14:paraId="016EA2E4" w14:textId="3850D3C2" w:rsidR="00065DBB" w:rsidRDefault="008201CD" w:rsidP="009A51A7">
      <w:pPr>
        <w:pStyle w:val="BodyText"/>
        <w:spacing w:after="0"/>
        <w:rPr>
          <w:rFonts w:ascii="Arial" w:hAnsi="Arial" w:cs="Arial"/>
          <w:sz w:val="20"/>
          <w:szCs w:val="20"/>
        </w:rPr>
      </w:pPr>
      <w:r>
        <w:rPr>
          <w:rFonts w:ascii="Arial" w:hAnsi="Arial" w:cs="Arial"/>
          <w:sz w:val="20"/>
          <w:szCs w:val="20"/>
        </w:rPr>
        <w:t xml:space="preserve">CALGARY, </w:t>
      </w:r>
      <w:r w:rsidRPr="00FE03F3">
        <w:rPr>
          <w:rFonts w:ascii="Arial" w:hAnsi="Arial" w:cs="Arial"/>
          <w:sz w:val="20"/>
          <w:szCs w:val="20"/>
        </w:rPr>
        <w:t xml:space="preserve">November </w:t>
      </w:r>
      <w:r w:rsidR="00604811">
        <w:rPr>
          <w:rFonts w:ascii="Arial" w:hAnsi="Arial" w:cs="Arial"/>
          <w:sz w:val="20"/>
          <w:szCs w:val="20"/>
        </w:rPr>
        <w:t>24,</w:t>
      </w:r>
      <w:r w:rsidRPr="00FE03F3">
        <w:rPr>
          <w:rFonts w:ascii="Arial" w:hAnsi="Arial" w:cs="Arial"/>
          <w:sz w:val="20"/>
          <w:szCs w:val="20"/>
        </w:rPr>
        <w:t xml:space="preserve"> 2021</w:t>
      </w:r>
      <w:r>
        <w:rPr>
          <w:rFonts w:ascii="Arial" w:hAnsi="Arial" w:cs="Arial"/>
          <w:sz w:val="20"/>
          <w:szCs w:val="20"/>
        </w:rPr>
        <w:t xml:space="preserve"> - OBSIDIAN ENERGY LTD. (TSX – OBE, OTCQX – OBELF) (</w:t>
      </w:r>
      <w:r w:rsidR="00EE2079">
        <w:rPr>
          <w:rFonts w:ascii="Arial" w:hAnsi="Arial" w:cs="Arial"/>
          <w:sz w:val="20"/>
          <w:szCs w:val="20"/>
        </w:rPr>
        <w:t>"</w:t>
      </w:r>
      <w:r>
        <w:rPr>
          <w:rFonts w:ascii="Arial" w:hAnsi="Arial" w:cs="Arial"/>
          <w:b/>
          <w:bCs/>
          <w:sz w:val="20"/>
          <w:szCs w:val="20"/>
        </w:rPr>
        <w:t>Obsidian</w:t>
      </w:r>
      <w:r>
        <w:rPr>
          <w:rFonts w:ascii="Arial" w:hAnsi="Arial" w:cs="Arial"/>
          <w:sz w:val="20"/>
          <w:szCs w:val="20"/>
        </w:rPr>
        <w:t xml:space="preserve"> </w:t>
      </w:r>
      <w:r>
        <w:rPr>
          <w:rFonts w:ascii="Arial" w:hAnsi="Arial" w:cs="Arial"/>
          <w:b/>
          <w:bCs/>
          <w:sz w:val="20"/>
          <w:szCs w:val="20"/>
        </w:rPr>
        <w:t>Energy</w:t>
      </w:r>
      <w:r w:rsidR="00EE2079">
        <w:rPr>
          <w:rFonts w:ascii="Arial" w:hAnsi="Arial" w:cs="Arial"/>
          <w:sz w:val="20"/>
          <w:szCs w:val="20"/>
        </w:rPr>
        <w:t>"</w:t>
      </w:r>
      <w:r>
        <w:rPr>
          <w:rFonts w:ascii="Arial" w:hAnsi="Arial" w:cs="Arial"/>
          <w:sz w:val="20"/>
          <w:szCs w:val="20"/>
        </w:rPr>
        <w:t xml:space="preserve">, the </w:t>
      </w:r>
      <w:r w:rsidR="00EE2079">
        <w:rPr>
          <w:rFonts w:ascii="Arial" w:hAnsi="Arial" w:cs="Arial"/>
          <w:sz w:val="20"/>
          <w:szCs w:val="20"/>
        </w:rPr>
        <w:t>"</w:t>
      </w:r>
      <w:r>
        <w:rPr>
          <w:rFonts w:ascii="Arial" w:hAnsi="Arial" w:cs="Arial"/>
          <w:b/>
          <w:bCs/>
          <w:sz w:val="20"/>
          <w:szCs w:val="20"/>
        </w:rPr>
        <w:t>Company</w:t>
      </w:r>
      <w:r w:rsidR="00EE2079">
        <w:rPr>
          <w:rFonts w:ascii="Arial" w:hAnsi="Arial" w:cs="Arial"/>
          <w:sz w:val="20"/>
          <w:szCs w:val="20"/>
        </w:rPr>
        <w:t>"</w:t>
      </w:r>
      <w:r>
        <w:rPr>
          <w:rFonts w:ascii="Arial" w:hAnsi="Arial" w:cs="Arial"/>
          <w:sz w:val="20"/>
          <w:szCs w:val="20"/>
        </w:rPr>
        <w:t xml:space="preserve">, </w:t>
      </w:r>
      <w:r w:rsidR="00EE2079">
        <w:rPr>
          <w:rFonts w:ascii="Arial" w:hAnsi="Arial" w:cs="Arial"/>
          <w:sz w:val="20"/>
          <w:szCs w:val="20"/>
        </w:rPr>
        <w:t>"</w:t>
      </w:r>
      <w:r>
        <w:rPr>
          <w:rFonts w:ascii="Arial" w:hAnsi="Arial" w:cs="Arial"/>
          <w:b/>
          <w:bCs/>
          <w:sz w:val="20"/>
          <w:szCs w:val="20"/>
        </w:rPr>
        <w:t>we</w:t>
      </w:r>
      <w:r w:rsidR="00EE2079">
        <w:rPr>
          <w:rFonts w:ascii="Arial" w:hAnsi="Arial" w:cs="Arial"/>
          <w:sz w:val="20"/>
          <w:szCs w:val="20"/>
        </w:rPr>
        <w:t>"</w:t>
      </w:r>
      <w:r>
        <w:rPr>
          <w:rFonts w:ascii="Arial" w:hAnsi="Arial" w:cs="Arial"/>
          <w:sz w:val="20"/>
          <w:szCs w:val="20"/>
        </w:rPr>
        <w:t xml:space="preserve">, </w:t>
      </w:r>
      <w:r w:rsidR="00EE2079">
        <w:rPr>
          <w:rFonts w:ascii="Arial" w:hAnsi="Arial" w:cs="Arial"/>
          <w:sz w:val="20"/>
          <w:szCs w:val="20"/>
        </w:rPr>
        <w:t>"</w:t>
      </w:r>
      <w:r>
        <w:rPr>
          <w:rFonts w:ascii="Arial" w:hAnsi="Arial" w:cs="Arial"/>
          <w:b/>
          <w:bCs/>
          <w:sz w:val="20"/>
          <w:szCs w:val="20"/>
        </w:rPr>
        <w:t>us</w:t>
      </w:r>
      <w:r w:rsidR="00EE2079">
        <w:rPr>
          <w:rFonts w:ascii="Arial" w:hAnsi="Arial" w:cs="Arial"/>
          <w:sz w:val="20"/>
          <w:szCs w:val="20"/>
        </w:rPr>
        <w:t>"</w:t>
      </w:r>
      <w:r>
        <w:rPr>
          <w:rFonts w:ascii="Arial" w:hAnsi="Arial" w:cs="Arial"/>
          <w:sz w:val="20"/>
          <w:szCs w:val="20"/>
        </w:rPr>
        <w:t xml:space="preserve"> or </w:t>
      </w:r>
      <w:r w:rsidR="00EE2079">
        <w:rPr>
          <w:rFonts w:ascii="Arial" w:hAnsi="Arial" w:cs="Arial"/>
          <w:sz w:val="20"/>
          <w:szCs w:val="20"/>
        </w:rPr>
        <w:t>"</w:t>
      </w:r>
      <w:r>
        <w:rPr>
          <w:rFonts w:ascii="Arial" w:hAnsi="Arial" w:cs="Arial"/>
          <w:b/>
          <w:bCs/>
          <w:sz w:val="20"/>
          <w:szCs w:val="20"/>
        </w:rPr>
        <w:t>our</w:t>
      </w:r>
      <w:r w:rsidR="00EE2079">
        <w:rPr>
          <w:rFonts w:ascii="Arial" w:hAnsi="Arial" w:cs="Arial"/>
          <w:sz w:val="20"/>
          <w:szCs w:val="20"/>
        </w:rPr>
        <w:t>"</w:t>
      </w:r>
      <w:r>
        <w:rPr>
          <w:rFonts w:ascii="Arial" w:hAnsi="Arial" w:cs="Arial"/>
          <w:sz w:val="20"/>
          <w:szCs w:val="20"/>
        </w:rPr>
        <w:t xml:space="preserve">) </w:t>
      </w:r>
      <w:r w:rsidR="00F42409" w:rsidRPr="00C901CE">
        <w:rPr>
          <w:rFonts w:ascii="Arial" w:hAnsi="Arial" w:cs="Arial"/>
          <w:sz w:val="20"/>
          <w:szCs w:val="20"/>
        </w:rPr>
        <w:t xml:space="preserve">is pleased to announce it has closed its </w:t>
      </w:r>
      <w:hyperlink r:id="rId9" w:history="1">
        <w:r w:rsidR="007729C9" w:rsidRPr="00C901CE">
          <w:rPr>
            <w:rFonts w:ascii="Arial" w:hAnsi="Arial" w:cs="Arial"/>
            <w:sz w:val="20"/>
            <w:szCs w:val="20"/>
          </w:rPr>
          <w:t>previously announced acquisition</w:t>
        </w:r>
      </w:hyperlink>
      <w:r w:rsidR="00065DBB" w:rsidRPr="00C901CE">
        <w:rPr>
          <w:rFonts w:ascii="Arial" w:hAnsi="Arial" w:cs="Arial"/>
          <w:sz w:val="20"/>
          <w:szCs w:val="20"/>
        </w:rPr>
        <w:t xml:space="preserve"> </w:t>
      </w:r>
      <w:r w:rsidR="005A5339" w:rsidRPr="00C901CE">
        <w:rPr>
          <w:rFonts w:ascii="Arial" w:hAnsi="Arial" w:cs="Arial"/>
          <w:sz w:val="20"/>
          <w:szCs w:val="20"/>
        </w:rPr>
        <w:t>of the</w:t>
      </w:r>
      <w:r w:rsidR="00065DBB" w:rsidRPr="00C901CE">
        <w:rPr>
          <w:rFonts w:ascii="Arial" w:hAnsi="Arial" w:cs="Arial"/>
          <w:sz w:val="20"/>
          <w:szCs w:val="20"/>
        </w:rPr>
        <w:t xml:space="preserve"> remaining 45 percent </w:t>
      </w:r>
      <w:r w:rsidR="00065DBB" w:rsidRPr="00065DBB">
        <w:rPr>
          <w:rFonts w:ascii="Arial" w:hAnsi="Arial" w:cs="Arial"/>
          <w:sz w:val="20"/>
          <w:szCs w:val="20"/>
        </w:rPr>
        <w:t>interest in the Peace River Oil Partnership (“</w:t>
      </w:r>
      <w:r w:rsidR="00065DBB" w:rsidRPr="00065DBB">
        <w:rPr>
          <w:rFonts w:ascii="Arial" w:hAnsi="Arial" w:cs="Arial"/>
          <w:b/>
          <w:bCs/>
          <w:sz w:val="20"/>
          <w:szCs w:val="20"/>
        </w:rPr>
        <w:t>PROP</w:t>
      </w:r>
      <w:r w:rsidR="00065DBB" w:rsidRPr="00065DBB">
        <w:rPr>
          <w:rFonts w:ascii="Arial" w:hAnsi="Arial" w:cs="Arial"/>
          <w:sz w:val="20"/>
          <w:szCs w:val="20"/>
        </w:rPr>
        <w:t>“) asset through a wholly-owned subsidiary (the “</w:t>
      </w:r>
      <w:r w:rsidR="00065DBB" w:rsidRPr="00065DBB">
        <w:rPr>
          <w:rFonts w:ascii="Arial" w:hAnsi="Arial" w:cs="Arial"/>
          <w:b/>
          <w:bCs/>
          <w:sz w:val="20"/>
          <w:szCs w:val="20"/>
        </w:rPr>
        <w:t>Acquisition</w:t>
      </w:r>
      <w:r w:rsidR="00065DBB" w:rsidRPr="00065DBB">
        <w:rPr>
          <w:rFonts w:ascii="Arial" w:hAnsi="Arial" w:cs="Arial"/>
          <w:sz w:val="20"/>
          <w:szCs w:val="20"/>
        </w:rPr>
        <w:t xml:space="preserve">“). </w:t>
      </w:r>
    </w:p>
    <w:p w14:paraId="18EF7804" w14:textId="77777777" w:rsidR="00065DBB" w:rsidRDefault="00065DBB" w:rsidP="009A51A7">
      <w:pPr>
        <w:pStyle w:val="BodyText"/>
        <w:spacing w:after="0"/>
        <w:rPr>
          <w:rFonts w:ascii="Arial" w:hAnsi="Arial" w:cs="Arial"/>
          <w:sz w:val="20"/>
          <w:szCs w:val="20"/>
        </w:rPr>
      </w:pPr>
    </w:p>
    <w:p w14:paraId="511F523B" w14:textId="7E6A9552" w:rsidR="00065DBB" w:rsidRPr="00065DBB" w:rsidRDefault="00065DBB" w:rsidP="009A51A7">
      <w:pPr>
        <w:pStyle w:val="BodyText"/>
        <w:spacing w:after="0"/>
        <w:rPr>
          <w:rFonts w:ascii="Arial" w:hAnsi="Arial" w:cs="Arial"/>
          <w:sz w:val="20"/>
          <w:szCs w:val="20"/>
        </w:rPr>
      </w:pPr>
      <w:r w:rsidRPr="00065DBB">
        <w:rPr>
          <w:rFonts w:ascii="Arial" w:hAnsi="Arial" w:cs="Arial"/>
          <w:sz w:val="20"/>
          <w:szCs w:val="20"/>
        </w:rPr>
        <w:t>“</w:t>
      </w:r>
      <w:r>
        <w:rPr>
          <w:rFonts w:ascii="Arial" w:hAnsi="Arial" w:cs="Arial"/>
          <w:sz w:val="20"/>
          <w:szCs w:val="20"/>
        </w:rPr>
        <w:t xml:space="preserve">We’re extremely pleased to have successfully completed </w:t>
      </w:r>
      <w:r w:rsidRPr="00065DBB">
        <w:rPr>
          <w:rFonts w:ascii="Arial" w:hAnsi="Arial" w:cs="Arial"/>
          <w:sz w:val="20"/>
          <w:szCs w:val="20"/>
        </w:rPr>
        <w:t>this acquisition</w:t>
      </w:r>
      <w:r>
        <w:rPr>
          <w:rFonts w:ascii="Arial" w:hAnsi="Arial" w:cs="Arial"/>
          <w:sz w:val="20"/>
          <w:szCs w:val="20"/>
        </w:rPr>
        <w:t xml:space="preserve">,” </w:t>
      </w:r>
      <w:r w:rsidRPr="00065DBB">
        <w:rPr>
          <w:rFonts w:ascii="Arial" w:hAnsi="Arial" w:cs="Arial"/>
          <w:sz w:val="20"/>
          <w:szCs w:val="20"/>
        </w:rPr>
        <w:t>said Stephen Loukas, Obsidian Energy’s Interim President and CEO. “</w:t>
      </w:r>
      <w:r>
        <w:rPr>
          <w:rFonts w:ascii="Arial" w:hAnsi="Arial" w:cs="Arial"/>
          <w:sz w:val="20"/>
          <w:szCs w:val="20"/>
        </w:rPr>
        <w:t>With full ownership</w:t>
      </w:r>
      <w:r w:rsidR="00151EAE">
        <w:rPr>
          <w:rFonts w:ascii="Arial" w:hAnsi="Arial" w:cs="Arial"/>
          <w:sz w:val="20"/>
          <w:szCs w:val="20"/>
        </w:rPr>
        <w:t xml:space="preserve"> and the current</w:t>
      </w:r>
      <w:r w:rsidR="00375198">
        <w:rPr>
          <w:rFonts w:ascii="Arial" w:hAnsi="Arial" w:cs="Arial"/>
          <w:sz w:val="20"/>
          <w:szCs w:val="20"/>
        </w:rPr>
        <w:t xml:space="preserve"> </w:t>
      </w:r>
      <w:r w:rsidR="00023CE3">
        <w:rPr>
          <w:rFonts w:ascii="Arial" w:hAnsi="Arial" w:cs="Arial"/>
          <w:sz w:val="20"/>
          <w:szCs w:val="20"/>
        </w:rPr>
        <w:t>favorable</w:t>
      </w:r>
      <w:r w:rsidR="00151EAE">
        <w:rPr>
          <w:rFonts w:ascii="Arial" w:hAnsi="Arial" w:cs="Arial"/>
          <w:sz w:val="20"/>
          <w:szCs w:val="20"/>
        </w:rPr>
        <w:t xml:space="preserve"> commodity price</w:t>
      </w:r>
      <w:r w:rsidR="00375198">
        <w:rPr>
          <w:rFonts w:ascii="Arial" w:hAnsi="Arial" w:cs="Arial"/>
          <w:sz w:val="20"/>
          <w:szCs w:val="20"/>
        </w:rPr>
        <w:t xml:space="preserve"> outlook</w:t>
      </w:r>
      <w:r>
        <w:rPr>
          <w:rFonts w:ascii="Arial" w:hAnsi="Arial" w:cs="Arial"/>
          <w:sz w:val="20"/>
          <w:szCs w:val="20"/>
        </w:rPr>
        <w:t xml:space="preserve">, </w:t>
      </w:r>
      <w:r w:rsidR="00890FB8">
        <w:rPr>
          <w:rFonts w:ascii="Arial" w:hAnsi="Arial" w:cs="Arial"/>
          <w:sz w:val="20"/>
          <w:szCs w:val="20"/>
        </w:rPr>
        <w:t>w</w:t>
      </w:r>
      <w:r w:rsidR="0013279E">
        <w:rPr>
          <w:rFonts w:ascii="Arial" w:hAnsi="Arial" w:cs="Arial"/>
          <w:sz w:val="20"/>
          <w:szCs w:val="20"/>
        </w:rPr>
        <w:t xml:space="preserve">e </w:t>
      </w:r>
      <w:r w:rsidR="00890FB8">
        <w:rPr>
          <w:rFonts w:ascii="Arial" w:hAnsi="Arial" w:cs="Arial"/>
          <w:sz w:val="20"/>
          <w:szCs w:val="20"/>
        </w:rPr>
        <w:t xml:space="preserve">are </w:t>
      </w:r>
      <w:r w:rsidR="00375198">
        <w:rPr>
          <w:rFonts w:ascii="Arial" w:hAnsi="Arial" w:cs="Arial"/>
          <w:sz w:val="20"/>
          <w:szCs w:val="20"/>
        </w:rPr>
        <w:t>executing</w:t>
      </w:r>
      <w:r w:rsidR="0013279E">
        <w:rPr>
          <w:rFonts w:ascii="Arial" w:hAnsi="Arial" w:cs="Arial"/>
          <w:sz w:val="20"/>
          <w:szCs w:val="20"/>
        </w:rPr>
        <w:t xml:space="preserve"> </w:t>
      </w:r>
      <w:r w:rsidR="003B2B93">
        <w:rPr>
          <w:rFonts w:ascii="Arial" w:hAnsi="Arial" w:cs="Arial"/>
          <w:sz w:val="20"/>
          <w:szCs w:val="20"/>
        </w:rPr>
        <w:t xml:space="preserve">a </w:t>
      </w:r>
      <w:r w:rsidR="0013279E">
        <w:rPr>
          <w:rFonts w:ascii="Arial" w:hAnsi="Arial" w:cs="Arial"/>
          <w:sz w:val="20"/>
          <w:szCs w:val="20"/>
        </w:rPr>
        <w:t>f</w:t>
      </w:r>
      <w:r w:rsidR="0013279E" w:rsidRPr="0013279E">
        <w:rPr>
          <w:rFonts w:ascii="Arial" w:hAnsi="Arial" w:cs="Arial"/>
          <w:sz w:val="20"/>
          <w:szCs w:val="20"/>
        </w:rPr>
        <w:t>our</w:t>
      </w:r>
      <w:r w:rsidR="001143EE">
        <w:rPr>
          <w:rFonts w:ascii="Arial" w:hAnsi="Arial" w:cs="Arial"/>
          <w:sz w:val="20"/>
          <w:szCs w:val="20"/>
        </w:rPr>
        <w:t xml:space="preserve"> well</w:t>
      </w:r>
      <w:r w:rsidR="0013279E" w:rsidRPr="0013279E">
        <w:rPr>
          <w:rFonts w:ascii="Arial" w:hAnsi="Arial" w:cs="Arial"/>
          <w:sz w:val="20"/>
          <w:szCs w:val="20"/>
        </w:rPr>
        <w:t xml:space="preserve"> development </w:t>
      </w:r>
      <w:r w:rsidR="003B2B93">
        <w:rPr>
          <w:rFonts w:ascii="Arial" w:hAnsi="Arial" w:cs="Arial"/>
          <w:sz w:val="20"/>
          <w:szCs w:val="20"/>
        </w:rPr>
        <w:t>drilling program</w:t>
      </w:r>
      <w:r w:rsidR="00A31AA5">
        <w:rPr>
          <w:rFonts w:ascii="Arial" w:hAnsi="Arial" w:cs="Arial"/>
          <w:sz w:val="20"/>
          <w:szCs w:val="20"/>
        </w:rPr>
        <w:t xml:space="preserve"> that</w:t>
      </w:r>
      <w:r w:rsidR="0013279E" w:rsidRPr="0013279E">
        <w:rPr>
          <w:rFonts w:ascii="Arial" w:hAnsi="Arial" w:cs="Arial"/>
          <w:sz w:val="20"/>
          <w:szCs w:val="20"/>
        </w:rPr>
        <w:t xml:space="preserve"> </w:t>
      </w:r>
      <w:r w:rsidR="001143EE">
        <w:rPr>
          <w:rFonts w:ascii="Arial" w:hAnsi="Arial" w:cs="Arial"/>
          <w:sz w:val="20"/>
          <w:szCs w:val="20"/>
        </w:rPr>
        <w:t>is</w:t>
      </w:r>
      <w:r w:rsidR="001143EE" w:rsidRPr="0013279E">
        <w:rPr>
          <w:rFonts w:ascii="Arial" w:hAnsi="Arial" w:cs="Arial"/>
          <w:sz w:val="20"/>
          <w:szCs w:val="20"/>
        </w:rPr>
        <w:t xml:space="preserve"> </w:t>
      </w:r>
      <w:r w:rsidR="0013279E" w:rsidRPr="0013279E">
        <w:rPr>
          <w:rFonts w:ascii="Arial" w:hAnsi="Arial" w:cs="Arial"/>
          <w:sz w:val="20"/>
          <w:szCs w:val="20"/>
        </w:rPr>
        <w:t xml:space="preserve">expected to be on </w:t>
      </w:r>
      <w:r w:rsidR="00C6000D">
        <w:rPr>
          <w:rFonts w:ascii="Arial" w:hAnsi="Arial" w:cs="Arial"/>
          <w:sz w:val="20"/>
          <w:szCs w:val="20"/>
        </w:rPr>
        <w:t xml:space="preserve">production </w:t>
      </w:r>
      <w:r w:rsidR="0013279E" w:rsidRPr="0013279E">
        <w:rPr>
          <w:rFonts w:ascii="Arial" w:hAnsi="Arial" w:cs="Arial"/>
          <w:sz w:val="20"/>
          <w:szCs w:val="20"/>
        </w:rPr>
        <w:t>by the end of January 2022.</w:t>
      </w:r>
      <w:r w:rsidR="001C06FD">
        <w:rPr>
          <w:rFonts w:ascii="Arial" w:hAnsi="Arial" w:cs="Arial"/>
          <w:sz w:val="20"/>
          <w:szCs w:val="20"/>
        </w:rPr>
        <w:t>”</w:t>
      </w:r>
    </w:p>
    <w:p w14:paraId="2906E21D" w14:textId="081D323A" w:rsidR="00065DBB" w:rsidRDefault="00065DBB" w:rsidP="009A51A7">
      <w:pPr>
        <w:pStyle w:val="BodyText"/>
        <w:spacing w:after="0"/>
        <w:rPr>
          <w:rFonts w:ascii="Arial" w:hAnsi="Arial" w:cs="Arial"/>
          <w:sz w:val="20"/>
          <w:szCs w:val="20"/>
        </w:rPr>
      </w:pPr>
    </w:p>
    <w:p w14:paraId="3E93A661" w14:textId="20DAFCE5" w:rsidR="00F42409" w:rsidRDefault="00065DBB" w:rsidP="009A51A7">
      <w:pPr>
        <w:pStyle w:val="BodyText"/>
        <w:spacing w:after="0"/>
        <w:rPr>
          <w:rFonts w:ascii="Arial" w:hAnsi="Arial" w:cs="Arial"/>
          <w:sz w:val="20"/>
          <w:szCs w:val="20"/>
        </w:rPr>
      </w:pPr>
      <w:r w:rsidRPr="00065DBB">
        <w:rPr>
          <w:rFonts w:ascii="Arial" w:hAnsi="Arial" w:cs="Arial"/>
          <w:sz w:val="20"/>
          <w:szCs w:val="20"/>
        </w:rPr>
        <w:t xml:space="preserve">Total consideration paid </w:t>
      </w:r>
      <w:r>
        <w:rPr>
          <w:rFonts w:ascii="Arial" w:hAnsi="Arial" w:cs="Arial"/>
          <w:sz w:val="20"/>
          <w:szCs w:val="20"/>
        </w:rPr>
        <w:t xml:space="preserve">was </w:t>
      </w:r>
      <w:r w:rsidRPr="00065DBB">
        <w:rPr>
          <w:rFonts w:ascii="Arial" w:hAnsi="Arial" w:cs="Arial"/>
          <w:sz w:val="20"/>
          <w:szCs w:val="20"/>
        </w:rPr>
        <w:t>$</w:t>
      </w:r>
      <w:r w:rsidR="00E130E7">
        <w:rPr>
          <w:rFonts w:ascii="Arial" w:hAnsi="Arial" w:cs="Arial"/>
          <w:sz w:val="20"/>
          <w:szCs w:val="20"/>
        </w:rPr>
        <w:t>43.5</w:t>
      </w:r>
      <w:r w:rsidRPr="00065DBB">
        <w:rPr>
          <w:rFonts w:ascii="Arial" w:hAnsi="Arial" w:cs="Arial"/>
          <w:sz w:val="20"/>
          <w:szCs w:val="20"/>
        </w:rPr>
        <w:t xml:space="preserve"> million </w:t>
      </w:r>
      <w:r w:rsidR="00E130E7">
        <w:rPr>
          <w:rFonts w:ascii="Arial" w:hAnsi="Arial" w:cs="Arial"/>
          <w:sz w:val="20"/>
          <w:szCs w:val="20"/>
        </w:rPr>
        <w:t>prior to closing adjustments</w:t>
      </w:r>
      <w:r w:rsidRPr="00065DBB">
        <w:rPr>
          <w:rFonts w:ascii="Arial" w:hAnsi="Arial" w:cs="Arial"/>
          <w:sz w:val="20"/>
          <w:szCs w:val="20"/>
        </w:rPr>
        <w:t xml:space="preserve"> with an effective date of July 1, 2021</w:t>
      </w:r>
      <w:r w:rsidR="00375198">
        <w:rPr>
          <w:rFonts w:ascii="Arial" w:hAnsi="Arial" w:cs="Arial"/>
          <w:sz w:val="20"/>
          <w:szCs w:val="20"/>
        </w:rPr>
        <w:t xml:space="preserve"> (</w:t>
      </w:r>
      <w:r w:rsidR="00375198" w:rsidRPr="00AA0E96">
        <w:rPr>
          <w:rFonts w:ascii="Arial" w:hAnsi="Arial" w:cs="Arial"/>
          <w:sz w:val="20"/>
          <w:szCs w:val="20"/>
        </w:rPr>
        <w:t>$</w:t>
      </w:r>
      <w:r w:rsidR="00375198">
        <w:rPr>
          <w:rFonts w:ascii="Arial" w:hAnsi="Arial" w:cs="Arial"/>
          <w:sz w:val="20"/>
          <w:szCs w:val="20"/>
        </w:rPr>
        <w:t>36.0 million after</w:t>
      </w:r>
      <w:r w:rsidR="00375198" w:rsidRPr="00065DBB">
        <w:rPr>
          <w:rFonts w:ascii="Arial" w:hAnsi="Arial" w:cs="Arial"/>
          <w:sz w:val="20"/>
          <w:szCs w:val="20"/>
        </w:rPr>
        <w:t xml:space="preserve"> closing adjustments</w:t>
      </w:r>
      <w:r w:rsidR="00375198">
        <w:rPr>
          <w:rFonts w:ascii="Arial" w:hAnsi="Arial" w:cs="Arial"/>
          <w:sz w:val="20"/>
          <w:szCs w:val="20"/>
        </w:rPr>
        <w:t>)</w:t>
      </w:r>
      <w:r w:rsidRPr="00065DBB">
        <w:rPr>
          <w:rFonts w:ascii="Arial" w:hAnsi="Arial" w:cs="Arial"/>
          <w:sz w:val="20"/>
          <w:szCs w:val="20"/>
        </w:rPr>
        <w:t>.</w:t>
      </w:r>
      <w:r w:rsidRPr="00A2000E">
        <w:rPr>
          <w:rFonts w:ascii="Arial" w:hAnsi="Arial" w:cs="Arial"/>
          <w:sz w:val="20"/>
          <w:szCs w:val="20"/>
        </w:rPr>
        <w:t> </w:t>
      </w:r>
      <w:r w:rsidR="00A2000E" w:rsidRPr="00A2000E">
        <w:rPr>
          <w:rFonts w:ascii="Arial" w:hAnsi="Arial" w:cs="Arial"/>
          <w:sz w:val="20"/>
          <w:szCs w:val="20"/>
        </w:rPr>
        <w:t xml:space="preserve">The cash consideration for the Acquisition was funded by a $16.3 million limited-recourse loan secured by the </w:t>
      </w:r>
      <w:r w:rsidR="00A2000E">
        <w:rPr>
          <w:rFonts w:ascii="Arial" w:hAnsi="Arial" w:cs="Arial"/>
          <w:sz w:val="20"/>
          <w:szCs w:val="20"/>
        </w:rPr>
        <w:t xml:space="preserve">additional </w:t>
      </w:r>
      <w:r w:rsidR="00A2000E" w:rsidRPr="00A2000E">
        <w:rPr>
          <w:rFonts w:ascii="Arial" w:hAnsi="Arial" w:cs="Arial"/>
          <w:sz w:val="20"/>
          <w:szCs w:val="20"/>
        </w:rPr>
        <w:t xml:space="preserve">45 percent interest in PROP, and proceeds from </w:t>
      </w:r>
      <w:r w:rsidR="009C1078">
        <w:rPr>
          <w:rFonts w:ascii="Arial" w:hAnsi="Arial" w:cs="Arial"/>
          <w:sz w:val="20"/>
          <w:szCs w:val="20"/>
        </w:rPr>
        <w:t xml:space="preserve">our </w:t>
      </w:r>
      <w:r w:rsidR="008201CD">
        <w:rPr>
          <w:rFonts w:ascii="Arial" w:hAnsi="Arial" w:cs="Arial"/>
          <w:sz w:val="20"/>
          <w:szCs w:val="20"/>
        </w:rPr>
        <w:t xml:space="preserve">marketed </w:t>
      </w:r>
      <w:r w:rsidR="00CD5C69" w:rsidRPr="008201CD">
        <w:rPr>
          <w:rFonts w:ascii="Arial" w:hAnsi="Arial" w:cs="Arial"/>
          <w:sz w:val="20"/>
          <w:szCs w:val="20"/>
        </w:rPr>
        <w:t>public offering</w:t>
      </w:r>
      <w:r w:rsidR="00A0271C">
        <w:rPr>
          <w:rFonts w:ascii="Arial" w:hAnsi="Arial" w:cs="Arial"/>
          <w:sz w:val="20"/>
          <w:szCs w:val="20"/>
        </w:rPr>
        <w:t xml:space="preserve"> </w:t>
      </w:r>
      <w:r w:rsidR="00CD5C69" w:rsidRPr="008201CD">
        <w:rPr>
          <w:rFonts w:ascii="Arial" w:hAnsi="Arial" w:cs="Arial"/>
          <w:sz w:val="20"/>
          <w:szCs w:val="20"/>
        </w:rPr>
        <w:t>of</w:t>
      </w:r>
      <w:r w:rsidR="008201CD">
        <w:rPr>
          <w:rFonts w:ascii="Arial" w:hAnsi="Arial" w:cs="Arial"/>
          <w:sz w:val="20"/>
          <w:szCs w:val="20"/>
        </w:rPr>
        <w:t xml:space="preserve"> </w:t>
      </w:r>
      <w:r w:rsidR="00F42409" w:rsidRPr="008201CD">
        <w:rPr>
          <w:rFonts w:ascii="Arial" w:hAnsi="Arial" w:cs="Arial"/>
          <w:sz w:val="20"/>
          <w:szCs w:val="20"/>
        </w:rPr>
        <w:t xml:space="preserve">subscription receipts (the </w:t>
      </w:r>
      <w:r w:rsidR="00EE2079">
        <w:rPr>
          <w:rFonts w:ascii="Arial" w:hAnsi="Arial" w:cs="Arial"/>
          <w:sz w:val="20"/>
          <w:szCs w:val="20"/>
        </w:rPr>
        <w:t>"</w:t>
      </w:r>
      <w:r w:rsidR="008F1F34" w:rsidRPr="008201CD">
        <w:rPr>
          <w:rFonts w:ascii="Arial" w:hAnsi="Arial" w:cs="Arial"/>
          <w:b/>
          <w:sz w:val="20"/>
          <w:szCs w:val="20"/>
        </w:rPr>
        <w:t>Subscription Receipts</w:t>
      </w:r>
      <w:r w:rsidR="00EE2079">
        <w:rPr>
          <w:rFonts w:ascii="Arial" w:hAnsi="Arial" w:cs="Arial"/>
          <w:sz w:val="20"/>
          <w:szCs w:val="20"/>
        </w:rPr>
        <w:t>"</w:t>
      </w:r>
      <w:r w:rsidR="00CD5C69" w:rsidRPr="008201CD">
        <w:rPr>
          <w:rFonts w:ascii="Arial" w:hAnsi="Arial" w:cs="Arial"/>
          <w:sz w:val="20"/>
          <w:szCs w:val="20"/>
        </w:rPr>
        <w:t>)</w:t>
      </w:r>
      <w:r w:rsidR="00A0271C">
        <w:rPr>
          <w:rFonts w:ascii="Arial" w:hAnsi="Arial" w:cs="Arial"/>
          <w:sz w:val="20"/>
          <w:szCs w:val="20"/>
        </w:rPr>
        <w:t xml:space="preserve">, which </w:t>
      </w:r>
      <w:hyperlink r:id="rId10" w:history="1">
        <w:r w:rsidR="00A0271C" w:rsidRPr="00C901CE">
          <w:rPr>
            <w:rFonts w:ascii="Arial" w:hAnsi="Arial" w:cs="Arial"/>
            <w:sz w:val="20"/>
            <w:szCs w:val="20"/>
          </w:rPr>
          <w:t xml:space="preserve">closed </w:t>
        </w:r>
        <w:r w:rsidR="00E130E7" w:rsidRPr="00C901CE">
          <w:rPr>
            <w:rFonts w:ascii="Arial" w:hAnsi="Arial" w:cs="Arial"/>
            <w:sz w:val="20"/>
            <w:szCs w:val="20"/>
          </w:rPr>
          <w:t xml:space="preserve">on </w:t>
        </w:r>
        <w:r w:rsidR="00A0271C" w:rsidRPr="00C901CE">
          <w:rPr>
            <w:rFonts w:ascii="Arial" w:hAnsi="Arial" w:cs="Arial"/>
            <w:sz w:val="20"/>
            <w:szCs w:val="20"/>
          </w:rPr>
          <w:t>November 18, 2021</w:t>
        </w:r>
      </w:hyperlink>
      <w:r w:rsidR="00A31AA5">
        <w:rPr>
          <w:rFonts w:ascii="Arial" w:hAnsi="Arial" w:cs="Arial"/>
          <w:sz w:val="20"/>
          <w:szCs w:val="20"/>
        </w:rPr>
        <w:t xml:space="preserve"> </w:t>
      </w:r>
      <w:r w:rsidR="00CE12EE" w:rsidRPr="008201CD">
        <w:rPr>
          <w:rFonts w:ascii="Arial" w:hAnsi="Arial" w:cs="Arial"/>
          <w:sz w:val="20"/>
          <w:szCs w:val="20"/>
        </w:rPr>
        <w:t xml:space="preserve">(the </w:t>
      </w:r>
      <w:r w:rsidR="00CE12EE">
        <w:rPr>
          <w:rFonts w:ascii="Arial" w:hAnsi="Arial" w:cs="Arial"/>
          <w:sz w:val="20"/>
          <w:szCs w:val="20"/>
        </w:rPr>
        <w:t>"</w:t>
      </w:r>
      <w:r w:rsidR="00CE12EE" w:rsidRPr="008201CD">
        <w:rPr>
          <w:rFonts w:ascii="Arial" w:hAnsi="Arial" w:cs="Arial"/>
          <w:b/>
          <w:sz w:val="20"/>
          <w:szCs w:val="20"/>
        </w:rPr>
        <w:t>Offering</w:t>
      </w:r>
      <w:r w:rsidR="00CE12EE">
        <w:rPr>
          <w:rFonts w:ascii="Arial" w:hAnsi="Arial" w:cs="Arial"/>
          <w:sz w:val="20"/>
          <w:szCs w:val="20"/>
        </w:rPr>
        <w:t>"</w:t>
      </w:r>
      <w:r w:rsidR="00CE12EE" w:rsidRPr="008201CD">
        <w:rPr>
          <w:rFonts w:ascii="Arial" w:hAnsi="Arial" w:cs="Arial"/>
          <w:sz w:val="20"/>
          <w:szCs w:val="20"/>
        </w:rPr>
        <w:t>)</w:t>
      </w:r>
      <w:r w:rsidR="00A0271C">
        <w:rPr>
          <w:rFonts w:ascii="Arial" w:hAnsi="Arial" w:cs="Arial"/>
          <w:sz w:val="20"/>
          <w:szCs w:val="20"/>
        </w:rPr>
        <w:t>. The</w:t>
      </w:r>
      <w:r w:rsidR="00CD5C69" w:rsidRPr="008201CD">
        <w:rPr>
          <w:rFonts w:ascii="Arial" w:hAnsi="Arial" w:cs="Arial"/>
          <w:sz w:val="20"/>
          <w:szCs w:val="20"/>
        </w:rPr>
        <w:t xml:space="preserve"> </w:t>
      </w:r>
      <w:r w:rsidR="00A0271C">
        <w:rPr>
          <w:rFonts w:ascii="Arial" w:hAnsi="Arial" w:cs="Arial"/>
          <w:sz w:val="20"/>
          <w:szCs w:val="20"/>
        </w:rPr>
        <w:t xml:space="preserve">Offering was priced </w:t>
      </w:r>
      <w:r w:rsidR="00CD5C69" w:rsidRPr="008201CD">
        <w:rPr>
          <w:rFonts w:ascii="Arial" w:hAnsi="Arial" w:cs="Arial"/>
          <w:sz w:val="20"/>
          <w:szCs w:val="20"/>
        </w:rPr>
        <w:t>at $</w:t>
      </w:r>
      <w:r w:rsidR="008201CD">
        <w:rPr>
          <w:rFonts w:ascii="Arial" w:hAnsi="Arial" w:cs="Arial"/>
          <w:sz w:val="20"/>
          <w:szCs w:val="20"/>
        </w:rPr>
        <w:t>4.40</w:t>
      </w:r>
      <w:r w:rsidR="00F42409" w:rsidRPr="008201CD">
        <w:rPr>
          <w:rFonts w:ascii="Arial" w:hAnsi="Arial" w:cs="Arial"/>
          <w:sz w:val="20"/>
          <w:szCs w:val="20"/>
        </w:rPr>
        <w:t xml:space="preserve"> per Subscription Receipt for aggregate gro</w:t>
      </w:r>
      <w:r w:rsidR="00CD5C69" w:rsidRPr="008201CD">
        <w:rPr>
          <w:rFonts w:ascii="Arial" w:hAnsi="Arial" w:cs="Arial"/>
          <w:sz w:val="20"/>
          <w:szCs w:val="20"/>
        </w:rPr>
        <w:t>ss proceeds of approximately $</w:t>
      </w:r>
      <w:r w:rsidR="00672FF9">
        <w:rPr>
          <w:rFonts w:ascii="Arial" w:hAnsi="Arial" w:cs="Arial"/>
          <w:sz w:val="20"/>
          <w:szCs w:val="20"/>
        </w:rPr>
        <w:t>25.</w:t>
      </w:r>
      <w:r w:rsidR="00D54113">
        <w:rPr>
          <w:rFonts w:ascii="Arial" w:hAnsi="Arial" w:cs="Arial"/>
          <w:sz w:val="20"/>
          <w:szCs w:val="20"/>
        </w:rPr>
        <w:t>9</w:t>
      </w:r>
      <w:r w:rsidR="005141EC" w:rsidRPr="008201CD">
        <w:rPr>
          <w:rFonts w:ascii="Arial" w:hAnsi="Arial" w:cs="Arial"/>
          <w:sz w:val="20"/>
          <w:szCs w:val="20"/>
        </w:rPr>
        <w:t xml:space="preserve"> </w:t>
      </w:r>
      <w:r w:rsidR="00F42409" w:rsidRPr="008201CD">
        <w:rPr>
          <w:rFonts w:ascii="Arial" w:hAnsi="Arial" w:cs="Arial"/>
          <w:sz w:val="20"/>
          <w:szCs w:val="20"/>
        </w:rPr>
        <w:t>million</w:t>
      </w:r>
      <w:r w:rsidR="00E16C97">
        <w:rPr>
          <w:rFonts w:ascii="Arial" w:hAnsi="Arial" w:cs="Arial"/>
          <w:sz w:val="20"/>
          <w:szCs w:val="20"/>
        </w:rPr>
        <w:t>, which included the full exercise of the over-allotment option granted to the agents</w:t>
      </w:r>
      <w:r w:rsidR="000E402C">
        <w:rPr>
          <w:rFonts w:ascii="Arial" w:hAnsi="Arial" w:cs="Arial"/>
          <w:sz w:val="20"/>
          <w:szCs w:val="20"/>
        </w:rPr>
        <w:t>,</w:t>
      </w:r>
      <w:r w:rsidR="000E402C" w:rsidRPr="000E402C">
        <w:rPr>
          <w:rFonts w:ascii="Arial" w:hAnsi="Arial" w:cs="Arial"/>
          <w:sz w:val="20"/>
          <w:szCs w:val="20"/>
        </w:rPr>
        <w:t xml:space="preserve"> </w:t>
      </w:r>
      <w:r w:rsidR="000E402C" w:rsidRPr="00672FF9">
        <w:rPr>
          <w:rFonts w:ascii="Arial" w:hAnsi="Arial" w:cs="Arial"/>
          <w:sz w:val="20"/>
          <w:szCs w:val="20"/>
        </w:rPr>
        <w:t>Raymond James Ltd. and Stifel Nicolaus Canada Inc</w:t>
      </w:r>
      <w:r w:rsidR="008201CD">
        <w:rPr>
          <w:rFonts w:ascii="Arial" w:hAnsi="Arial" w:cs="Arial"/>
          <w:sz w:val="20"/>
          <w:szCs w:val="20"/>
        </w:rPr>
        <w:t xml:space="preserve">. </w:t>
      </w:r>
    </w:p>
    <w:p w14:paraId="2FAAE7D0" w14:textId="4A8BDA4C" w:rsidR="0091207E" w:rsidRDefault="0091207E" w:rsidP="009A51A7">
      <w:pPr>
        <w:pStyle w:val="BodyText"/>
        <w:spacing w:after="0"/>
        <w:rPr>
          <w:rFonts w:ascii="Arial" w:hAnsi="Arial" w:cs="Arial"/>
          <w:sz w:val="20"/>
          <w:szCs w:val="20"/>
        </w:rPr>
      </w:pPr>
    </w:p>
    <w:p w14:paraId="7242773D" w14:textId="7C2CA1A9" w:rsidR="0091207E" w:rsidRDefault="00E62F2B" w:rsidP="00D31118">
      <w:pPr>
        <w:pStyle w:val="BodyText"/>
        <w:spacing w:after="0"/>
        <w:rPr>
          <w:rFonts w:ascii="Arial" w:hAnsi="Arial" w:cs="Arial"/>
          <w:sz w:val="20"/>
          <w:szCs w:val="20"/>
        </w:rPr>
      </w:pPr>
      <w:r>
        <w:rPr>
          <w:rFonts w:ascii="Arial" w:hAnsi="Arial" w:cs="Arial"/>
          <w:sz w:val="20"/>
          <w:szCs w:val="20"/>
        </w:rPr>
        <w:t xml:space="preserve">Concurrent with the completion of the Acquisition, the Subscription Receipts </w:t>
      </w:r>
      <w:r w:rsidR="00070960">
        <w:rPr>
          <w:rFonts w:ascii="Arial" w:hAnsi="Arial" w:cs="Arial"/>
          <w:sz w:val="20"/>
          <w:szCs w:val="20"/>
        </w:rPr>
        <w:t>are being</w:t>
      </w:r>
      <w:r w:rsidR="00F55B48">
        <w:rPr>
          <w:rFonts w:ascii="Arial" w:hAnsi="Arial" w:cs="Arial"/>
          <w:sz w:val="20"/>
          <w:szCs w:val="20"/>
        </w:rPr>
        <w:t xml:space="preserve"> </w:t>
      </w:r>
      <w:r>
        <w:rPr>
          <w:rFonts w:ascii="Arial" w:hAnsi="Arial" w:cs="Arial"/>
          <w:sz w:val="20"/>
          <w:szCs w:val="20"/>
        </w:rPr>
        <w:t>convert</w:t>
      </w:r>
      <w:r w:rsidR="00F55B48">
        <w:rPr>
          <w:rFonts w:ascii="Arial" w:hAnsi="Arial" w:cs="Arial"/>
          <w:sz w:val="20"/>
          <w:szCs w:val="20"/>
        </w:rPr>
        <w:t>ed</w:t>
      </w:r>
      <w:r>
        <w:rPr>
          <w:rFonts w:ascii="Arial" w:hAnsi="Arial" w:cs="Arial"/>
          <w:sz w:val="20"/>
          <w:szCs w:val="20"/>
        </w:rPr>
        <w:t xml:space="preserve"> into Obsidian Energy common shares </w:t>
      </w:r>
      <w:r w:rsidR="00D31118">
        <w:rPr>
          <w:rFonts w:ascii="Arial" w:hAnsi="Arial" w:cs="Arial"/>
          <w:sz w:val="20"/>
          <w:szCs w:val="20"/>
        </w:rPr>
        <w:t>(“</w:t>
      </w:r>
      <w:r w:rsidR="00D31118">
        <w:rPr>
          <w:rFonts w:ascii="Arial" w:hAnsi="Arial" w:cs="Arial"/>
          <w:b/>
          <w:bCs/>
          <w:sz w:val="20"/>
          <w:szCs w:val="20"/>
        </w:rPr>
        <w:t>Common Shares</w:t>
      </w:r>
      <w:r w:rsidR="00D31118">
        <w:rPr>
          <w:rFonts w:ascii="Arial" w:hAnsi="Arial" w:cs="Arial"/>
          <w:sz w:val="20"/>
          <w:szCs w:val="20"/>
        </w:rPr>
        <w:t>”)</w:t>
      </w:r>
      <w:r w:rsidR="00EA7CC6">
        <w:rPr>
          <w:rFonts w:ascii="Arial" w:hAnsi="Arial" w:cs="Arial"/>
          <w:sz w:val="20"/>
          <w:szCs w:val="20"/>
        </w:rPr>
        <w:t xml:space="preserve"> on </w:t>
      </w:r>
      <w:r w:rsidR="00EA7CC6" w:rsidRPr="00313CBF">
        <w:rPr>
          <w:rFonts w:ascii="Arial" w:hAnsi="Arial" w:cs="Arial"/>
          <w:sz w:val="20"/>
          <w:szCs w:val="20"/>
        </w:rPr>
        <w:t xml:space="preserve">November </w:t>
      </w:r>
      <w:r w:rsidR="00604811" w:rsidRPr="00313CBF">
        <w:rPr>
          <w:rFonts w:ascii="Arial" w:hAnsi="Arial" w:cs="Arial"/>
          <w:sz w:val="20"/>
          <w:szCs w:val="20"/>
        </w:rPr>
        <w:t>24</w:t>
      </w:r>
      <w:r w:rsidR="00EA7CC6" w:rsidRPr="00313CBF">
        <w:rPr>
          <w:rFonts w:ascii="Arial" w:hAnsi="Arial" w:cs="Arial"/>
          <w:sz w:val="20"/>
          <w:szCs w:val="20"/>
        </w:rPr>
        <w:t>, 2021</w:t>
      </w:r>
      <w:r w:rsidR="00D263BA" w:rsidRPr="00313CBF">
        <w:rPr>
          <w:rFonts w:ascii="Arial" w:hAnsi="Arial" w:cs="Arial"/>
          <w:sz w:val="20"/>
          <w:szCs w:val="20"/>
        </w:rPr>
        <w:t>.</w:t>
      </w:r>
      <w:r w:rsidR="00D263BA">
        <w:rPr>
          <w:rFonts w:ascii="Arial" w:hAnsi="Arial" w:cs="Arial"/>
          <w:sz w:val="20"/>
          <w:szCs w:val="20"/>
        </w:rPr>
        <w:t xml:space="preserve">  </w:t>
      </w:r>
      <w:r w:rsidR="00E16C97">
        <w:rPr>
          <w:rFonts w:ascii="Arial" w:hAnsi="Arial" w:cs="Arial"/>
          <w:sz w:val="20"/>
          <w:szCs w:val="20"/>
        </w:rPr>
        <w:t>The net p</w:t>
      </w:r>
      <w:r>
        <w:rPr>
          <w:rFonts w:ascii="Arial" w:hAnsi="Arial" w:cs="Arial"/>
          <w:sz w:val="20"/>
          <w:szCs w:val="20"/>
        </w:rPr>
        <w:t>roceed</w:t>
      </w:r>
      <w:r w:rsidR="00E16C97">
        <w:rPr>
          <w:rFonts w:ascii="Arial" w:hAnsi="Arial" w:cs="Arial"/>
          <w:sz w:val="20"/>
          <w:szCs w:val="20"/>
        </w:rPr>
        <w:t>s</w:t>
      </w:r>
      <w:r>
        <w:rPr>
          <w:rFonts w:ascii="Arial" w:hAnsi="Arial" w:cs="Arial"/>
          <w:sz w:val="20"/>
          <w:szCs w:val="20"/>
        </w:rPr>
        <w:t xml:space="preserve"> from the Offering were released from escrow and used to </w:t>
      </w:r>
      <w:r w:rsidR="009C1078">
        <w:rPr>
          <w:rFonts w:ascii="Arial" w:hAnsi="Arial" w:cs="Arial"/>
          <w:sz w:val="20"/>
          <w:szCs w:val="20"/>
        </w:rPr>
        <w:t xml:space="preserve">facilitate the </w:t>
      </w:r>
      <w:r w:rsidR="00E16C97">
        <w:rPr>
          <w:rFonts w:ascii="Arial" w:hAnsi="Arial" w:cs="Arial"/>
          <w:sz w:val="20"/>
          <w:szCs w:val="20"/>
        </w:rPr>
        <w:t xml:space="preserve">partial </w:t>
      </w:r>
      <w:r>
        <w:rPr>
          <w:rFonts w:ascii="Arial" w:hAnsi="Arial" w:cs="Arial"/>
          <w:sz w:val="20"/>
          <w:szCs w:val="20"/>
        </w:rPr>
        <w:t>fund</w:t>
      </w:r>
      <w:r w:rsidR="009C1078">
        <w:rPr>
          <w:rFonts w:ascii="Arial" w:hAnsi="Arial" w:cs="Arial"/>
          <w:sz w:val="20"/>
          <w:szCs w:val="20"/>
        </w:rPr>
        <w:t>ing of</w:t>
      </w:r>
      <w:r>
        <w:rPr>
          <w:rFonts w:ascii="Arial" w:hAnsi="Arial" w:cs="Arial"/>
          <w:sz w:val="20"/>
          <w:szCs w:val="20"/>
        </w:rPr>
        <w:t xml:space="preserve"> the cash consideration payable under the Acquisition</w:t>
      </w:r>
      <w:r w:rsidR="00F515DB">
        <w:rPr>
          <w:rFonts w:ascii="Arial" w:hAnsi="Arial" w:cs="Arial"/>
          <w:sz w:val="20"/>
          <w:szCs w:val="20"/>
        </w:rPr>
        <w:t>.</w:t>
      </w:r>
      <w:r w:rsidR="00D31118">
        <w:rPr>
          <w:rFonts w:ascii="Arial" w:hAnsi="Arial" w:cs="Arial"/>
          <w:sz w:val="20"/>
          <w:szCs w:val="20"/>
        </w:rPr>
        <w:t xml:space="preserve"> H</w:t>
      </w:r>
      <w:r w:rsidR="00D31118" w:rsidRPr="00D31118">
        <w:rPr>
          <w:rFonts w:ascii="Arial" w:hAnsi="Arial" w:cs="Arial"/>
          <w:sz w:val="20"/>
          <w:szCs w:val="20"/>
        </w:rPr>
        <w:t xml:space="preserve">olders of </w:t>
      </w:r>
      <w:r w:rsidR="00EA7CC6">
        <w:rPr>
          <w:rFonts w:ascii="Arial" w:hAnsi="Arial" w:cs="Arial"/>
          <w:sz w:val="20"/>
          <w:szCs w:val="20"/>
        </w:rPr>
        <w:t>S</w:t>
      </w:r>
      <w:r w:rsidR="00D31118" w:rsidRPr="00D31118">
        <w:rPr>
          <w:rFonts w:ascii="Arial" w:hAnsi="Arial" w:cs="Arial"/>
          <w:sz w:val="20"/>
          <w:szCs w:val="20"/>
        </w:rPr>
        <w:t xml:space="preserve">ubscription </w:t>
      </w:r>
      <w:r w:rsidR="00EA7CC6">
        <w:rPr>
          <w:rFonts w:ascii="Arial" w:hAnsi="Arial" w:cs="Arial"/>
          <w:sz w:val="20"/>
          <w:szCs w:val="20"/>
        </w:rPr>
        <w:t>R</w:t>
      </w:r>
      <w:r w:rsidR="00D31118" w:rsidRPr="00D31118">
        <w:rPr>
          <w:rFonts w:ascii="Arial" w:hAnsi="Arial" w:cs="Arial"/>
          <w:sz w:val="20"/>
          <w:szCs w:val="20"/>
        </w:rPr>
        <w:t>eceipts are not required to take any action in order to receive the underlying Common Shares.</w:t>
      </w:r>
      <w:r w:rsidR="005A332C">
        <w:rPr>
          <w:rFonts w:ascii="Arial" w:hAnsi="Arial" w:cs="Arial"/>
          <w:sz w:val="20"/>
          <w:szCs w:val="20"/>
        </w:rPr>
        <w:t xml:space="preserve"> </w:t>
      </w:r>
      <w:r w:rsidR="005A332C" w:rsidRPr="00313CBF">
        <w:rPr>
          <w:rFonts w:ascii="Arial" w:hAnsi="Arial" w:cs="Arial"/>
          <w:sz w:val="20"/>
          <w:szCs w:val="20"/>
        </w:rPr>
        <w:t xml:space="preserve">Trading in the Subscription Receipts on the Toronto Stock Exchange is expected to be halted today and the Subscription Receipts delisted </w:t>
      </w:r>
      <w:r w:rsidR="00C20866" w:rsidRPr="00C20866">
        <w:rPr>
          <w:rFonts w:ascii="Arial" w:hAnsi="Arial" w:cs="Arial"/>
          <w:sz w:val="20"/>
          <w:szCs w:val="20"/>
        </w:rPr>
        <w:t>in due course</w:t>
      </w:r>
      <w:r w:rsidR="005A332C" w:rsidRPr="00C20866">
        <w:rPr>
          <w:rFonts w:ascii="Arial" w:hAnsi="Arial" w:cs="Arial"/>
          <w:sz w:val="20"/>
          <w:szCs w:val="20"/>
        </w:rPr>
        <w:t>.</w:t>
      </w:r>
    </w:p>
    <w:p w14:paraId="607CE0E6" w14:textId="3BA6F598" w:rsidR="009B54BB" w:rsidRDefault="009B54BB" w:rsidP="009A51A7">
      <w:pPr>
        <w:pStyle w:val="BodyText"/>
        <w:spacing w:after="0"/>
        <w:rPr>
          <w:rFonts w:ascii="Arial" w:hAnsi="Arial" w:cs="Arial"/>
          <w:sz w:val="20"/>
          <w:szCs w:val="20"/>
        </w:rPr>
      </w:pPr>
    </w:p>
    <w:p w14:paraId="1174FA4E" w14:textId="596E16C7" w:rsidR="00F207D6" w:rsidRDefault="009B54BB" w:rsidP="009B54BB">
      <w:pPr>
        <w:pStyle w:val="BodyText"/>
        <w:spacing w:after="0"/>
        <w:rPr>
          <w:rFonts w:ascii="Arial" w:hAnsi="Arial" w:cs="Arial"/>
          <w:sz w:val="20"/>
          <w:szCs w:val="20"/>
        </w:rPr>
      </w:pPr>
      <w:r w:rsidRPr="009B54BB">
        <w:rPr>
          <w:rFonts w:ascii="Arial" w:hAnsi="Arial" w:cs="Arial"/>
          <w:sz w:val="20"/>
          <w:szCs w:val="20"/>
        </w:rPr>
        <w:t>In connection with the closing of the Acquisition, the Company has reduce</w:t>
      </w:r>
      <w:r>
        <w:rPr>
          <w:rFonts w:ascii="Arial" w:hAnsi="Arial" w:cs="Arial"/>
          <w:sz w:val="20"/>
          <w:szCs w:val="20"/>
        </w:rPr>
        <w:t>d</w:t>
      </w:r>
      <w:r w:rsidRPr="009B54BB">
        <w:rPr>
          <w:rFonts w:ascii="Arial" w:hAnsi="Arial" w:cs="Arial"/>
          <w:sz w:val="20"/>
          <w:szCs w:val="20"/>
        </w:rPr>
        <w:t xml:space="preserve"> </w:t>
      </w:r>
      <w:r w:rsidR="00295038">
        <w:rPr>
          <w:rFonts w:ascii="Arial" w:hAnsi="Arial" w:cs="Arial"/>
          <w:sz w:val="20"/>
          <w:szCs w:val="20"/>
        </w:rPr>
        <w:t xml:space="preserve">the aggregate amount available </w:t>
      </w:r>
      <w:r w:rsidR="00295038" w:rsidRPr="009B54BB">
        <w:rPr>
          <w:rFonts w:ascii="Arial" w:hAnsi="Arial" w:cs="Arial"/>
          <w:sz w:val="20"/>
          <w:szCs w:val="20"/>
        </w:rPr>
        <w:t xml:space="preserve">under </w:t>
      </w:r>
      <w:r w:rsidR="009C1078">
        <w:rPr>
          <w:rFonts w:ascii="Arial" w:hAnsi="Arial" w:cs="Arial"/>
          <w:sz w:val="20"/>
          <w:szCs w:val="20"/>
        </w:rPr>
        <w:t>our</w:t>
      </w:r>
      <w:r w:rsidR="00295038">
        <w:rPr>
          <w:rFonts w:ascii="Arial" w:hAnsi="Arial" w:cs="Arial"/>
          <w:sz w:val="20"/>
          <w:szCs w:val="20"/>
        </w:rPr>
        <w:t xml:space="preserve"> senior credit facility (“</w:t>
      </w:r>
      <w:r w:rsidR="00295038" w:rsidRPr="009B54BB">
        <w:rPr>
          <w:rFonts w:ascii="Arial" w:hAnsi="Arial" w:cs="Arial"/>
          <w:b/>
          <w:bCs/>
          <w:sz w:val="20"/>
          <w:szCs w:val="20"/>
        </w:rPr>
        <w:t>Facility</w:t>
      </w:r>
      <w:r w:rsidR="00295038">
        <w:rPr>
          <w:rFonts w:ascii="Arial" w:hAnsi="Arial" w:cs="Arial"/>
          <w:sz w:val="20"/>
          <w:szCs w:val="20"/>
        </w:rPr>
        <w:t>”)</w:t>
      </w:r>
      <w:r w:rsidR="00295038" w:rsidRPr="009B54BB">
        <w:rPr>
          <w:rFonts w:ascii="Arial" w:hAnsi="Arial" w:cs="Arial"/>
          <w:sz w:val="20"/>
          <w:szCs w:val="20"/>
        </w:rPr>
        <w:t xml:space="preserve"> </w:t>
      </w:r>
      <w:r w:rsidR="00295038">
        <w:rPr>
          <w:rFonts w:ascii="Arial" w:hAnsi="Arial" w:cs="Arial"/>
          <w:sz w:val="20"/>
          <w:szCs w:val="20"/>
        </w:rPr>
        <w:t>by $25 million</w:t>
      </w:r>
      <w:r w:rsidR="009A4EC1">
        <w:rPr>
          <w:rFonts w:ascii="Arial" w:hAnsi="Arial" w:cs="Arial"/>
          <w:sz w:val="20"/>
          <w:szCs w:val="20"/>
        </w:rPr>
        <w:t xml:space="preserve"> resulting in $415 million total available under the </w:t>
      </w:r>
      <w:r w:rsidR="00AA0E96">
        <w:rPr>
          <w:rFonts w:ascii="Arial" w:hAnsi="Arial" w:cs="Arial"/>
          <w:sz w:val="20"/>
          <w:szCs w:val="20"/>
        </w:rPr>
        <w:t>Facility.</w:t>
      </w:r>
      <w:r w:rsidR="003B2038">
        <w:rPr>
          <w:rFonts w:ascii="Arial" w:hAnsi="Arial" w:cs="Arial"/>
          <w:sz w:val="20"/>
          <w:szCs w:val="20"/>
        </w:rPr>
        <w:t xml:space="preserve"> At September 30, 2021</w:t>
      </w:r>
      <w:r w:rsidR="009A4EC1">
        <w:rPr>
          <w:rFonts w:ascii="Arial" w:hAnsi="Arial" w:cs="Arial"/>
          <w:sz w:val="20"/>
          <w:szCs w:val="20"/>
        </w:rPr>
        <w:t>, the Company had</w:t>
      </w:r>
      <w:r w:rsidR="003B2038">
        <w:rPr>
          <w:rFonts w:ascii="Arial" w:hAnsi="Arial" w:cs="Arial"/>
          <w:sz w:val="20"/>
          <w:szCs w:val="20"/>
        </w:rPr>
        <w:t xml:space="preserve"> $340 million drawn under the </w:t>
      </w:r>
      <w:r w:rsidR="00BC13B3">
        <w:rPr>
          <w:rFonts w:ascii="Arial" w:hAnsi="Arial" w:cs="Arial"/>
          <w:sz w:val="20"/>
          <w:szCs w:val="20"/>
        </w:rPr>
        <w:t>F</w:t>
      </w:r>
      <w:r w:rsidR="003B2038">
        <w:rPr>
          <w:rFonts w:ascii="Arial" w:hAnsi="Arial" w:cs="Arial"/>
          <w:sz w:val="20"/>
          <w:szCs w:val="20"/>
        </w:rPr>
        <w:t xml:space="preserve">acility. </w:t>
      </w:r>
      <w:r w:rsidR="00D263BA" w:rsidRPr="00D263BA">
        <w:rPr>
          <w:rFonts w:ascii="Arial" w:hAnsi="Arial" w:cs="Arial"/>
          <w:sz w:val="20"/>
          <w:szCs w:val="20"/>
        </w:rPr>
        <w:t xml:space="preserve"> All other material terms of the Facility </w:t>
      </w:r>
      <w:r w:rsidR="00D263BA">
        <w:rPr>
          <w:rFonts w:ascii="Arial" w:hAnsi="Arial" w:cs="Arial"/>
          <w:sz w:val="20"/>
          <w:szCs w:val="20"/>
        </w:rPr>
        <w:t xml:space="preserve">have </w:t>
      </w:r>
      <w:r w:rsidR="00D263BA" w:rsidRPr="00D263BA">
        <w:rPr>
          <w:rFonts w:ascii="Arial" w:hAnsi="Arial" w:cs="Arial"/>
          <w:sz w:val="20"/>
          <w:szCs w:val="20"/>
        </w:rPr>
        <w:t>remain</w:t>
      </w:r>
      <w:r w:rsidR="00D263BA">
        <w:rPr>
          <w:rFonts w:ascii="Arial" w:hAnsi="Arial" w:cs="Arial"/>
          <w:sz w:val="20"/>
          <w:szCs w:val="20"/>
        </w:rPr>
        <w:t>ed</w:t>
      </w:r>
      <w:r w:rsidR="00D263BA" w:rsidRPr="00D263BA">
        <w:rPr>
          <w:rFonts w:ascii="Arial" w:hAnsi="Arial" w:cs="Arial"/>
          <w:sz w:val="20"/>
          <w:szCs w:val="20"/>
        </w:rPr>
        <w:t xml:space="preserve"> the</w:t>
      </w:r>
      <w:r w:rsidR="00D263BA">
        <w:rPr>
          <w:rFonts w:ascii="Arial" w:hAnsi="Arial" w:cs="Arial"/>
          <w:sz w:val="20"/>
          <w:szCs w:val="20"/>
        </w:rPr>
        <w:t xml:space="preserve"> </w:t>
      </w:r>
      <w:r w:rsidR="00D263BA" w:rsidRPr="00D263BA">
        <w:rPr>
          <w:rFonts w:ascii="Arial" w:hAnsi="Arial" w:cs="Arial"/>
          <w:sz w:val="20"/>
          <w:szCs w:val="20"/>
        </w:rPr>
        <w:t xml:space="preserve">same with the next borrowing base redetermination scheduled for November 30, </w:t>
      </w:r>
      <w:r w:rsidR="00C901CE" w:rsidRPr="00D263BA">
        <w:rPr>
          <w:rFonts w:ascii="Arial" w:hAnsi="Arial" w:cs="Arial"/>
          <w:sz w:val="20"/>
          <w:szCs w:val="20"/>
        </w:rPr>
        <w:t>2021,</w:t>
      </w:r>
      <w:r w:rsidR="00D263BA" w:rsidRPr="00D263BA">
        <w:rPr>
          <w:rFonts w:ascii="Arial" w:hAnsi="Arial" w:cs="Arial"/>
          <w:sz w:val="20"/>
          <w:szCs w:val="20"/>
        </w:rPr>
        <w:t xml:space="preserve"> and a term out date of November 30, 2022.</w:t>
      </w:r>
      <w:r w:rsidR="00F207D6">
        <w:rPr>
          <w:rFonts w:ascii="Arial" w:hAnsi="Arial" w:cs="Arial"/>
          <w:sz w:val="20"/>
          <w:szCs w:val="20"/>
        </w:rPr>
        <w:t xml:space="preserve"> </w:t>
      </w:r>
      <w:r>
        <w:rPr>
          <w:rFonts w:ascii="Arial" w:hAnsi="Arial" w:cs="Arial"/>
          <w:sz w:val="20"/>
          <w:szCs w:val="20"/>
        </w:rPr>
        <w:t>At the same time,</w:t>
      </w:r>
      <w:r w:rsidRPr="009B54BB">
        <w:rPr>
          <w:rFonts w:ascii="Arial" w:hAnsi="Arial" w:cs="Arial"/>
          <w:sz w:val="20"/>
          <w:szCs w:val="20"/>
        </w:rPr>
        <w:t xml:space="preserve"> the Company repa</w:t>
      </w:r>
      <w:r>
        <w:rPr>
          <w:rFonts w:ascii="Arial" w:hAnsi="Arial" w:cs="Arial"/>
          <w:sz w:val="20"/>
          <w:szCs w:val="20"/>
        </w:rPr>
        <w:t>id</w:t>
      </w:r>
      <w:r w:rsidRPr="009B54BB">
        <w:rPr>
          <w:rFonts w:ascii="Arial" w:hAnsi="Arial" w:cs="Arial"/>
          <w:sz w:val="20"/>
          <w:szCs w:val="20"/>
        </w:rPr>
        <w:t xml:space="preserve"> approximately </w:t>
      </w:r>
      <w:r w:rsidR="009C1078">
        <w:rPr>
          <w:rFonts w:ascii="Arial" w:hAnsi="Arial" w:cs="Arial"/>
          <w:sz w:val="20"/>
          <w:szCs w:val="20"/>
        </w:rPr>
        <w:t>US</w:t>
      </w:r>
      <w:r w:rsidRPr="009B54BB">
        <w:rPr>
          <w:rFonts w:ascii="Arial" w:hAnsi="Arial" w:cs="Arial"/>
          <w:sz w:val="20"/>
          <w:szCs w:val="20"/>
        </w:rPr>
        <w:t>$</w:t>
      </w:r>
      <w:r w:rsidR="009A4EC1" w:rsidRPr="005749A6">
        <w:rPr>
          <w:rFonts w:ascii="Arial" w:hAnsi="Arial" w:cs="Arial"/>
          <w:sz w:val="20"/>
          <w:szCs w:val="20"/>
        </w:rPr>
        <w:t>3.0</w:t>
      </w:r>
      <w:r w:rsidRPr="009B54BB">
        <w:rPr>
          <w:rFonts w:ascii="Arial" w:hAnsi="Arial" w:cs="Arial"/>
          <w:sz w:val="20"/>
          <w:szCs w:val="20"/>
        </w:rPr>
        <w:t xml:space="preserve"> million of </w:t>
      </w:r>
      <w:r w:rsidR="009C1078">
        <w:rPr>
          <w:rFonts w:ascii="Arial" w:hAnsi="Arial" w:cs="Arial"/>
          <w:sz w:val="20"/>
          <w:szCs w:val="20"/>
        </w:rPr>
        <w:t>our</w:t>
      </w:r>
      <w:r w:rsidR="00CE12EE" w:rsidRPr="009B54BB">
        <w:rPr>
          <w:rFonts w:ascii="Arial" w:hAnsi="Arial" w:cs="Arial"/>
          <w:sz w:val="20"/>
          <w:szCs w:val="20"/>
        </w:rPr>
        <w:t xml:space="preserve"> </w:t>
      </w:r>
      <w:r w:rsidR="00F80B66">
        <w:rPr>
          <w:rFonts w:ascii="Arial" w:hAnsi="Arial" w:cs="Arial"/>
          <w:sz w:val="20"/>
          <w:szCs w:val="20"/>
        </w:rPr>
        <w:t>S</w:t>
      </w:r>
      <w:r w:rsidR="00F80B66" w:rsidRPr="009B54BB">
        <w:rPr>
          <w:rFonts w:ascii="Arial" w:hAnsi="Arial" w:cs="Arial"/>
          <w:sz w:val="20"/>
          <w:szCs w:val="20"/>
        </w:rPr>
        <w:t xml:space="preserve">enior </w:t>
      </w:r>
      <w:r w:rsidR="00F80B66">
        <w:rPr>
          <w:rFonts w:ascii="Arial" w:hAnsi="Arial" w:cs="Arial"/>
          <w:sz w:val="20"/>
          <w:szCs w:val="20"/>
        </w:rPr>
        <w:t>N</w:t>
      </w:r>
      <w:r w:rsidR="00F80B66" w:rsidRPr="009B54BB">
        <w:rPr>
          <w:rFonts w:ascii="Arial" w:hAnsi="Arial" w:cs="Arial"/>
          <w:sz w:val="20"/>
          <w:szCs w:val="20"/>
        </w:rPr>
        <w:t>otes</w:t>
      </w:r>
      <w:r w:rsidRPr="009B54BB">
        <w:rPr>
          <w:rFonts w:ascii="Arial" w:hAnsi="Arial" w:cs="Arial"/>
          <w:sz w:val="20"/>
          <w:szCs w:val="20"/>
        </w:rPr>
        <w:t>, which leave</w:t>
      </w:r>
      <w:r>
        <w:rPr>
          <w:rFonts w:ascii="Arial" w:hAnsi="Arial" w:cs="Arial"/>
          <w:sz w:val="20"/>
          <w:szCs w:val="20"/>
        </w:rPr>
        <w:t>s</w:t>
      </w:r>
      <w:r w:rsidRPr="009B54BB">
        <w:rPr>
          <w:rFonts w:ascii="Arial" w:hAnsi="Arial" w:cs="Arial"/>
          <w:sz w:val="20"/>
          <w:szCs w:val="20"/>
        </w:rPr>
        <w:t xml:space="preserve"> approximately US$43.</w:t>
      </w:r>
      <w:r w:rsidR="00C6000D">
        <w:rPr>
          <w:rFonts w:ascii="Arial" w:hAnsi="Arial" w:cs="Arial"/>
          <w:sz w:val="20"/>
          <w:szCs w:val="20"/>
        </w:rPr>
        <w:t>3</w:t>
      </w:r>
      <w:r w:rsidRPr="009B54BB">
        <w:rPr>
          <w:rFonts w:ascii="Arial" w:hAnsi="Arial" w:cs="Arial"/>
          <w:sz w:val="20"/>
          <w:szCs w:val="20"/>
        </w:rPr>
        <w:t xml:space="preserve"> million outstanding with a maturity date of November 30, 2022. </w:t>
      </w:r>
    </w:p>
    <w:p w14:paraId="0E927B32" w14:textId="77777777" w:rsidR="00F207D6" w:rsidRDefault="00F207D6" w:rsidP="009B54BB">
      <w:pPr>
        <w:pStyle w:val="BodyText"/>
        <w:spacing w:after="0"/>
        <w:rPr>
          <w:rFonts w:ascii="Arial" w:hAnsi="Arial" w:cs="Arial"/>
          <w:sz w:val="20"/>
          <w:szCs w:val="20"/>
        </w:rPr>
      </w:pPr>
    </w:p>
    <w:p w14:paraId="1FFC0CBB" w14:textId="02910DC7" w:rsidR="009B54BB" w:rsidRPr="009B54BB" w:rsidRDefault="009B54BB" w:rsidP="009B54BB">
      <w:pPr>
        <w:pStyle w:val="BodyText"/>
        <w:spacing w:after="0"/>
        <w:rPr>
          <w:rFonts w:ascii="Arial" w:hAnsi="Arial" w:cs="Arial"/>
          <w:sz w:val="20"/>
          <w:szCs w:val="20"/>
        </w:rPr>
      </w:pPr>
      <w:r w:rsidRPr="009B54BB">
        <w:rPr>
          <w:rFonts w:ascii="Arial" w:hAnsi="Arial" w:cs="Arial"/>
          <w:sz w:val="20"/>
          <w:szCs w:val="20"/>
        </w:rPr>
        <w:t xml:space="preserve">In 2022, we plan to refinance our debt </w:t>
      </w:r>
      <w:r w:rsidR="009C1078">
        <w:rPr>
          <w:rFonts w:ascii="Arial" w:hAnsi="Arial" w:cs="Arial"/>
          <w:sz w:val="20"/>
          <w:szCs w:val="20"/>
        </w:rPr>
        <w:t>facilities</w:t>
      </w:r>
      <w:r w:rsidRPr="009B54BB">
        <w:rPr>
          <w:rFonts w:ascii="Arial" w:hAnsi="Arial" w:cs="Arial"/>
          <w:sz w:val="20"/>
          <w:szCs w:val="20"/>
        </w:rPr>
        <w:t xml:space="preserve"> with the objective of incorporating senior and subordinated debt in the structure to provide the Company </w:t>
      </w:r>
      <w:r>
        <w:rPr>
          <w:rFonts w:ascii="Arial" w:hAnsi="Arial" w:cs="Arial"/>
          <w:sz w:val="20"/>
          <w:szCs w:val="20"/>
        </w:rPr>
        <w:t xml:space="preserve">with </w:t>
      </w:r>
      <w:r w:rsidRPr="009B54BB">
        <w:rPr>
          <w:rFonts w:ascii="Arial" w:hAnsi="Arial" w:cs="Arial"/>
          <w:sz w:val="20"/>
          <w:szCs w:val="20"/>
        </w:rPr>
        <w:t>a stable capital source that provides operational liquidity and a longer-term maturity profile.</w:t>
      </w:r>
    </w:p>
    <w:p w14:paraId="17F17C82" w14:textId="0CE36E0A" w:rsidR="009B54BB" w:rsidRDefault="009B54BB" w:rsidP="009A51A7">
      <w:pPr>
        <w:pStyle w:val="BodyText"/>
        <w:spacing w:after="0"/>
        <w:rPr>
          <w:rFonts w:ascii="Arial" w:hAnsi="Arial" w:cs="Arial"/>
          <w:sz w:val="20"/>
          <w:szCs w:val="20"/>
        </w:rPr>
      </w:pPr>
    </w:p>
    <w:p w14:paraId="6B691852" w14:textId="77777777" w:rsidR="00F076C5" w:rsidRPr="00F076C5" w:rsidRDefault="00F076C5" w:rsidP="00F076C5">
      <w:pPr>
        <w:pStyle w:val="HeadSub1"/>
      </w:pPr>
      <w:r w:rsidRPr="00F076C5">
        <w:lastRenderedPageBreak/>
        <w:t>UPDATED CORPORATE PRESENTATION</w:t>
      </w:r>
    </w:p>
    <w:p w14:paraId="0C013374" w14:textId="192D9D9D" w:rsidR="00F076C5" w:rsidRDefault="00F076C5" w:rsidP="00340D24">
      <w:pPr>
        <w:pStyle w:val="NormalWeb"/>
        <w:shd w:val="clear" w:color="auto" w:fill="FFFFFF"/>
        <w:spacing w:before="0" w:after="0"/>
        <w:jc w:val="both"/>
      </w:pPr>
      <w:r w:rsidRPr="00F076C5">
        <w:rPr>
          <w:rFonts w:ascii="Arial" w:hAnsi="Arial" w:cs="Arial"/>
          <w:bCs/>
          <w:sz w:val="20"/>
          <w:szCs w:val="20"/>
          <w:lang w:val="en-US" w:eastAsia="en-US"/>
        </w:rPr>
        <w:t>For further information on these and other matters, an updated corporate presentation</w:t>
      </w:r>
      <w:r w:rsidR="00313CBF" w:rsidRPr="00313CBF">
        <w:rPr>
          <w:rFonts w:ascii="Arial" w:hAnsi="Arial" w:cs="Arial"/>
          <w:bCs/>
          <w:sz w:val="20"/>
          <w:szCs w:val="20"/>
          <w:lang w:val="en-US" w:eastAsia="en-US"/>
        </w:rPr>
        <w:t xml:space="preserve"> will be available after market close</w:t>
      </w:r>
      <w:r w:rsidRPr="00F076C5">
        <w:rPr>
          <w:rFonts w:ascii="Arial" w:hAnsi="Arial" w:cs="Arial"/>
          <w:bCs/>
          <w:sz w:val="20"/>
          <w:szCs w:val="20"/>
          <w:lang w:val="en-US" w:eastAsia="en-US"/>
        </w:rPr>
        <w:t xml:space="preserve"> today on our website, </w:t>
      </w:r>
      <w:hyperlink r:id="rId11" w:history="1">
        <w:r w:rsidRPr="00F076C5">
          <w:rPr>
            <w:rFonts w:ascii="Arial" w:hAnsi="Arial" w:cs="Arial"/>
            <w:sz w:val="20"/>
            <w:szCs w:val="20"/>
            <w:lang w:val="en-US" w:eastAsia="en-US"/>
          </w:rPr>
          <w:t>www.obsidianenergy.com</w:t>
        </w:r>
      </w:hyperlink>
      <w:r w:rsidRPr="00F076C5">
        <w:rPr>
          <w:rFonts w:ascii="Arial" w:hAnsi="Arial" w:cs="Arial"/>
          <w:bCs/>
          <w:sz w:val="20"/>
          <w:szCs w:val="20"/>
          <w:lang w:val="en-US" w:eastAsia="en-US"/>
        </w:rPr>
        <w:t>.</w:t>
      </w:r>
    </w:p>
    <w:p w14:paraId="564BF4A4" w14:textId="513C11F1" w:rsidR="00F42409" w:rsidRPr="008201CD" w:rsidRDefault="0058696D" w:rsidP="0058696D">
      <w:pPr>
        <w:pStyle w:val="HeadSub1"/>
        <w:jc w:val="center"/>
      </w:pPr>
      <w:r>
        <w:t xml:space="preserve">ADDITIONAL </w:t>
      </w:r>
      <w:r w:rsidR="00F42409" w:rsidRPr="008201CD">
        <w:t>READER ADVISORIES</w:t>
      </w:r>
    </w:p>
    <w:p w14:paraId="3AF527AC" w14:textId="6BFEFA2C" w:rsidR="00F42409" w:rsidRPr="0038407B" w:rsidRDefault="00F42409" w:rsidP="009A51A7">
      <w:pPr>
        <w:pStyle w:val="BodyText"/>
        <w:spacing w:after="0"/>
        <w:rPr>
          <w:rFonts w:ascii="Arial" w:hAnsi="Arial" w:cs="Arial"/>
          <w:bCs/>
          <w:sz w:val="20"/>
          <w:szCs w:val="20"/>
        </w:rPr>
      </w:pPr>
      <w:r w:rsidRPr="0038407B">
        <w:rPr>
          <w:rFonts w:ascii="Arial" w:hAnsi="Arial" w:cs="Arial"/>
          <w:bCs/>
          <w:sz w:val="20"/>
          <w:szCs w:val="20"/>
        </w:rPr>
        <w:t xml:space="preserve">This </w:t>
      </w:r>
      <w:r w:rsidR="007C53F6" w:rsidRPr="0038407B">
        <w:rPr>
          <w:rFonts w:ascii="Arial" w:hAnsi="Arial" w:cs="Arial"/>
          <w:bCs/>
          <w:sz w:val="20"/>
          <w:szCs w:val="20"/>
        </w:rPr>
        <w:t>news</w:t>
      </w:r>
      <w:r w:rsidRPr="0038407B">
        <w:rPr>
          <w:rFonts w:ascii="Arial" w:hAnsi="Arial" w:cs="Arial"/>
          <w:bCs/>
          <w:sz w:val="20"/>
          <w:szCs w:val="20"/>
        </w:rPr>
        <w:t xml:space="preserve"> release is not an offer of the securities for sale in the United States</w:t>
      </w:r>
      <w:r w:rsidR="000F257B" w:rsidRPr="0038407B">
        <w:rPr>
          <w:rFonts w:ascii="Arial" w:hAnsi="Arial" w:cs="Arial"/>
          <w:bCs/>
          <w:sz w:val="20"/>
          <w:szCs w:val="20"/>
        </w:rPr>
        <w:t xml:space="preserve">.  </w:t>
      </w:r>
      <w:r w:rsidRPr="0038407B">
        <w:rPr>
          <w:rFonts w:ascii="Arial" w:hAnsi="Arial" w:cs="Arial"/>
          <w:bCs/>
          <w:sz w:val="20"/>
          <w:szCs w:val="20"/>
        </w:rPr>
        <w:t xml:space="preserve">The securities offered have not been, and will not be, registered under the </w:t>
      </w:r>
      <w:r w:rsidR="00DD75F8" w:rsidRPr="0038407B">
        <w:rPr>
          <w:rFonts w:ascii="Arial" w:hAnsi="Arial" w:cs="Arial"/>
          <w:bCs/>
          <w:i/>
          <w:sz w:val="20"/>
          <w:szCs w:val="20"/>
          <w:lang w:val="en"/>
        </w:rPr>
        <w:t>United States Securities Act of 1933</w:t>
      </w:r>
      <w:r w:rsidR="00DD75F8" w:rsidRPr="0038407B">
        <w:rPr>
          <w:rFonts w:ascii="Arial" w:hAnsi="Arial" w:cs="Arial"/>
          <w:bCs/>
          <w:sz w:val="20"/>
          <w:szCs w:val="20"/>
          <w:lang w:val="en"/>
        </w:rPr>
        <w:t>, as amended (the "</w:t>
      </w:r>
      <w:r w:rsidR="00DD75F8" w:rsidRPr="0038407B">
        <w:rPr>
          <w:rFonts w:ascii="Arial" w:hAnsi="Arial" w:cs="Arial"/>
          <w:b/>
          <w:sz w:val="20"/>
          <w:szCs w:val="20"/>
          <w:lang w:val="en"/>
        </w:rPr>
        <w:t>U.S. Securities Act</w:t>
      </w:r>
      <w:r w:rsidR="00DD75F8" w:rsidRPr="0038407B">
        <w:rPr>
          <w:rFonts w:ascii="Arial" w:hAnsi="Arial" w:cs="Arial"/>
          <w:bCs/>
          <w:sz w:val="20"/>
          <w:szCs w:val="20"/>
          <w:lang w:val="en"/>
        </w:rPr>
        <w:t>")</w:t>
      </w:r>
      <w:r w:rsidRPr="0038407B">
        <w:rPr>
          <w:rFonts w:ascii="Arial" w:hAnsi="Arial" w:cs="Arial"/>
          <w:bCs/>
          <w:sz w:val="20"/>
          <w:szCs w:val="20"/>
        </w:rPr>
        <w:t>, or any U.S. state securities laws and may not be offered or sold in the United States absent registration or an available exemption from the registration requirement of the U.S. Securities Act and applicable U.S. state securities laws</w:t>
      </w:r>
      <w:r w:rsidR="000F257B" w:rsidRPr="0038407B">
        <w:rPr>
          <w:rFonts w:ascii="Arial" w:hAnsi="Arial" w:cs="Arial"/>
          <w:bCs/>
          <w:sz w:val="20"/>
          <w:szCs w:val="20"/>
        </w:rPr>
        <w:t xml:space="preserve">.  </w:t>
      </w:r>
      <w:r w:rsidRPr="0038407B">
        <w:rPr>
          <w:rFonts w:ascii="Arial" w:hAnsi="Arial" w:cs="Arial"/>
          <w:bCs/>
          <w:sz w:val="20"/>
          <w:szCs w:val="20"/>
        </w:rPr>
        <w:t xml:space="preserve">This </w:t>
      </w:r>
      <w:r w:rsidR="007C53F6" w:rsidRPr="0038407B">
        <w:rPr>
          <w:rFonts w:ascii="Arial" w:hAnsi="Arial" w:cs="Arial"/>
          <w:bCs/>
          <w:sz w:val="20"/>
          <w:szCs w:val="20"/>
        </w:rPr>
        <w:t>news</w:t>
      </w:r>
      <w:r w:rsidRPr="0038407B">
        <w:rPr>
          <w:rFonts w:ascii="Arial" w:hAnsi="Arial" w:cs="Arial"/>
          <w:bCs/>
          <w:sz w:val="20"/>
          <w:szCs w:val="20"/>
        </w:rPr>
        <w:t xml:space="preserve"> release shall not constitute an offer to sell or the solicitation of an offer to buy, nor shall there be any sale of these securities, in any jurisdiction in which such offer, solicitation or sale would be unlawful.</w:t>
      </w:r>
    </w:p>
    <w:p w14:paraId="69FFC122" w14:textId="0B8AF051" w:rsidR="00F42409" w:rsidRPr="00C17ECE" w:rsidRDefault="009A51A7" w:rsidP="009A51A7">
      <w:pPr>
        <w:pStyle w:val="HeadSub1"/>
      </w:pPr>
      <w:r w:rsidRPr="00C17ECE">
        <w:t>FORWARD-LOOKING AND CAUTIONARY STATEMENTS</w:t>
      </w:r>
      <w:r w:rsidR="00A2000E">
        <w:t xml:space="preserve"> </w:t>
      </w:r>
    </w:p>
    <w:p w14:paraId="13A1126A" w14:textId="466E0F24" w:rsidR="00F42409" w:rsidRDefault="00F42409" w:rsidP="009A51A7">
      <w:pPr>
        <w:pStyle w:val="BodyText"/>
        <w:spacing w:after="0"/>
        <w:rPr>
          <w:rFonts w:ascii="Arial" w:hAnsi="Arial" w:cs="Arial"/>
          <w:sz w:val="20"/>
          <w:szCs w:val="20"/>
        </w:rPr>
      </w:pPr>
      <w:r w:rsidRPr="00C17ECE">
        <w:rPr>
          <w:rFonts w:ascii="Arial" w:hAnsi="Arial" w:cs="Arial"/>
          <w:sz w:val="20"/>
          <w:szCs w:val="20"/>
        </w:rPr>
        <w:t xml:space="preserve">This </w:t>
      </w:r>
      <w:r w:rsidR="007C53F6">
        <w:rPr>
          <w:rFonts w:ascii="Arial" w:hAnsi="Arial" w:cs="Arial"/>
          <w:sz w:val="20"/>
          <w:szCs w:val="20"/>
        </w:rPr>
        <w:t>news</w:t>
      </w:r>
      <w:r w:rsidRPr="00C17ECE">
        <w:rPr>
          <w:rFonts w:ascii="Arial" w:hAnsi="Arial" w:cs="Arial"/>
          <w:sz w:val="20"/>
          <w:szCs w:val="20"/>
        </w:rPr>
        <w:t xml:space="preserve"> release contains forward-looking statements and forward-looking information within the meaning of applicable securities laws</w:t>
      </w:r>
      <w:r w:rsidR="000F257B" w:rsidRPr="00C17ECE">
        <w:rPr>
          <w:rFonts w:ascii="Arial" w:hAnsi="Arial" w:cs="Arial"/>
          <w:sz w:val="20"/>
          <w:szCs w:val="20"/>
        </w:rPr>
        <w:t xml:space="preserve">.  </w:t>
      </w:r>
      <w:r w:rsidRPr="00C17ECE">
        <w:rPr>
          <w:rFonts w:ascii="Arial" w:hAnsi="Arial" w:cs="Arial"/>
          <w:sz w:val="20"/>
          <w:szCs w:val="20"/>
        </w:rPr>
        <w:t xml:space="preserve">The use of any of the words </w:t>
      </w:r>
      <w:r w:rsidR="00EE2079">
        <w:rPr>
          <w:rFonts w:ascii="Arial" w:hAnsi="Arial" w:cs="Arial"/>
          <w:sz w:val="20"/>
          <w:szCs w:val="20"/>
        </w:rPr>
        <w:t>"</w:t>
      </w:r>
      <w:r w:rsidR="008F1F34" w:rsidRPr="00DD75F8">
        <w:rPr>
          <w:rFonts w:ascii="Arial" w:hAnsi="Arial" w:cs="Arial"/>
          <w:sz w:val="20"/>
          <w:szCs w:val="20"/>
        </w:rPr>
        <w:t>expect</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anticipate</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continue</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estimate</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objective</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ongoing</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may</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will</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project</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should</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believe</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plans</w:t>
      </w:r>
      <w:r w:rsidR="00EE2079" w:rsidRPr="00DD75F8">
        <w:rPr>
          <w:rFonts w:ascii="Arial" w:hAnsi="Arial" w:cs="Arial"/>
          <w:sz w:val="20"/>
          <w:szCs w:val="20"/>
        </w:rPr>
        <w:t>"</w:t>
      </w:r>
      <w:r w:rsidRPr="00DD75F8">
        <w:rPr>
          <w:rFonts w:ascii="Arial" w:hAnsi="Arial" w:cs="Arial"/>
          <w:sz w:val="20"/>
          <w:szCs w:val="20"/>
        </w:rPr>
        <w:t xml:space="preserve">, </w:t>
      </w:r>
      <w:r w:rsidR="00EE2079" w:rsidRPr="00DD75F8">
        <w:rPr>
          <w:rFonts w:ascii="Arial" w:hAnsi="Arial" w:cs="Arial"/>
          <w:sz w:val="20"/>
          <w:szCs w:val="20"/>
        </w:rPr>
        <w:t>"</w:t>
      </w:r>
      <w:r w:rsidR="008F1F34" w:rsidRPr="00DD75F8">
        <w:rPr>
          <w:rFonts w:ascii="Arial" w:hAnsi="Arial" w:cs="Arial"/>
          <w:sz w:val="20"/>
          <w:szCs w:val="20"/>
        </w:rPr>
        <w:t>intends</w:t>
      </w:r>
      <w:r w:rsidR="00EE2079" w:rsidRPr="00DD75F8">
        <w:rPr>
          <w:rFonts w:ascii="Arial" w:hAnsi="Arial" w:cs="Arial"/>
          <w:sz w:val="20"/>
          <w:szCs w:val="20"/>
        </w:rPr>
        <w:t>"</w:t>
      </w:r>
      <w:r w:rsidRPr="00C17ECE">
        <w:rPr>
          <w:rFonts w:ascii="Arial" w:hAnsi="Arial" w:cs="Arial"/>
          <w:sz w:val="20"/>
          <w:szCs w:val="20"/>
        </w:rPr>
        <w:t xml:space="preserve"> and similar expressions are intended to identify forward-looking information or statements</w:t>
      </w:r>
      <w:r w:rsidR="000F257B" w:rsidRPr="00C17ECE">
        <w:rPr>
          <w:rFonts w:ascii="Arial" w:hAnsi="Arial" w:cs="Arial"/>
          <w:sz w:val="20"/>
          <w:szCs w:val="20"/>
        </w:rPr>
        <w:t xml:space="preserve">.  </w:t>
      </w:r>
      <w:r w:rsidRPr="00C17ECE">
        <w:rPr>
          <w:rFonts w:ascii="Arial" w:hAnsi="Arial" w:cs="Arial"/>
          <w:sz w:val="20"/>
          <w:szCs w:val="20"/>
        </w:rPr>
        <w:t xml:space="preserve">More particularly and without limitation, this </w:t>
      </w:r>
      <w:r w:rsidR="007C53F6">
        <w:rPr>
          <w:rFonts w:ascii="Arial" w:hAnsi="Arial" w:cs="Arial"/>
          <w:sz w:val="20"/>
          <w:szCs w:val="20"/>
        </w:rPr>
        <w:t>news</w:t>
      </w:r>
      <w:r w:rsidRPr="00C17ECE">
        <w:rPr>
          <w:rFonts w:ascii="Arial" w:hAnsi="Arial" w:cs="Arial"/>
          <w:sz w:val="20"/>
          <w:szCs w:val="20"/>
        </w:rPr>
        <w:t xml:space="preserve"> release contains forward-looking statements and information concerning the </w:t>
      </w:r>
      <w:r w:rsidR="00D31118">
        <w:rPr>
          <w:rFonts w:ascii="Arial" w:hAnsi="Arial" w:cs="Arial"/>
          <w:sz w:val="20"/>
          <w:szCs w:val="20"/>
        </w:rPr>
        <w:t>anticipated onstream date of certain wells,</w:t>
      </w:r>
      <w:r w:rsidR="00023CE3">
        <w:rPr>
          <w:rFonts w:ascii="Arial" w:hAnsi="Arial" w:cs="Arial"/>
          <w:sz w:val="20"/>
          <w:szCs w:val="20"/>
        </w:rPr>
        <w:t xml:space="preserve"> the expected trading halt timing </w:t>
      </w:r>
      <w:r w:rsidR="00604811">
        <w:rPr>
          <w:rFonts w:ascii="Arial" w:hAnsi="Arial" w:cs="Arial"/>
          <w:sz w:val="20"/>
          <w:szCs w:val="20"/>
        </w:rPr>
        <w:t xml:space="preserve">and delisting </w:t>
      </w:r>
      <w:r w:rsidR="00023CE3">
        <w:rPr>
          <w:rFonts w:ascii="Arial" w:hAnsi="Arial" w:cs="Arial"/>
          <w:sz w:val="20"/>
          <w:szCs w:val="20"/>
        </w:rPr>
        <w:t>o</w:t>
      </w:r>
      <w:r w:rsidR="00604811">
        <w:rPr>
          <w:rFonts w:ascii="Arial" w:hAnsi="Arial" w:cs="Arial"/>
          <w:sz w:val="20"/>
          <w:szCs w:val="20"/>
        </w:rPr>
        <w:t>f</w:t>
      </w:r>
      <w:r w:rsidR="00023CE3">
        <w:rPr>
          <w:rFonts w:ascii="Arial" w:hAnsi="Arial" w:cs="Arial"/>
          <w:sz w:val="20"/>
          <w:szCs w:val="20"/>
        </w:rPr>
        <w:t xml:space="preserve"> the Subscription Receipts on the TSX,</w:t>
      </w:r>
      <w:r w:rsidR="00D31118">
        <w:rPr>
          <w:rFonts w:ascii="Arial" w:hAnsi="Arial" w:cs="Arial"/>
          <w:sz w:val="20"/>
          <w:szCs w:val="20"/>
        </w:rPr>
        <w:t xml:space="preserve"> the anticipated </w:t>
      </w:r>
      <w:r w:rsidR="00D31118" w:rsidRPr="00D31118">
        <w:rPr>
          <w:rFonts w:ascii="Arial" w:hAnsi="Arial" w:cs="Arial"/>
          <w:sz w:val="20"/>
          <w:szCs w:val="20"/>
          <w:lang w:val="en-CA"/>
        </w:rPr>
        <w:t xml:space="preserve">redetermination and term out date of </w:t>
      </w:r>
      <w:r w:rsidR="00D31118">
        <w:rPr>
          <w:rFonts w:ascii="Arial" w:hAnsi="Arial" w:cs="Arial"/>
          <w:sz w:val="20"/>
          <w:szCs w:val="20"/>
          <w:lang w:val="en-CA"/>
        </w:rPr>
        <w:t>the Facility</w:t>
      </w:r>
      <w:r w:rsidR="00023CE3">
        <w:rPr>
          <w:rFonts w:ascii="Arial" w:hAnsi="Arial" w:cs="Arial"/>
          <w:sz w:val="20"/>
          <w:szCs w:val="20"/>
          <w:lang w:val="en-CA"/>
        </w:rPr>
        <w:t xml:space="preserve">; </w:t>
      </w:r>
      <w:r w:rsidR="00D31118">
        <w:rPr>
          <w:rFonts w:ascii="Arial" w:hAnsi="Arial" w:cs="Arial"/>
          <w:sz w:val="20"/>
          <w:szCs w:val="20"/>
          <w:lang w:val="en-CA"/>
        </w:rPr>
        <w:t xml:space="preserve">Obsidian Energy's </w:t>
      </w:r>
      <w:r w:rsidR="00EA7CC6">
        <w:rPr>
          <w:rFonts w:ascii="Arial" w:hAnsi="Arial" w:cs="Arial"/>
          <w:sz w:val="20"/>
          <w:szCs w:val="20"/>
          <w:lang w:val="en-CA"/>
        </w:rPr>
        <w:t xml:space="preserve">plan to </w:t>
      </w:r>
      <w:r w:rsidR="00D31118">
        <w:rPr>
          <w:rFonts w:ascii="Arial" w:hAnsi="Arial" w:cs="Arial"/>
          <w:sz w:val="20"/>
          <w:szCs w:val="20"/>
          <w:lang w:val="en-CA"/>
        </w:rPr>
        <w:t>refinanc</w:t>
      </w:r>
      <w:r w:rsidR="00EA7CC6">
        <w:rPr>
          <w:rFonts w:ascii="Arial" w:hAnsi="Arial" w:cs="Arial"/>
          <w:sz w:val="20"/>
          <w:szCs w:val="20"/>
          <w:lang w:val="en-CA"/>
        </w:rPr>
        <w:t>e our debt structure</w:t>
      </w:r>
      <w:r w:rsidR="00D31118">
        <w:rPr>
          <w:rFonts w:ascii="Arial" w:hAnsi="Arial" w:cs="Arial"/>
          <w:sz w:val="20"/>
          <w:szCs w:val="20"/>
          <w:lang w:val="en-CA"/>
        </w:rPr>
        <w:t xml:space="preserve"> and the anticipated </w:t>
      </w:r>
      <w:r w:rsidR="00434BE9">
        <w:rPr>
          <w:rFonts w:ascii="Arial" w:hAnsi="Arial" w:cs="Arial"/>
          <w:sz w:val="20"/>
          <w:szCs w:val="20"/>
          <w:lang w:val="en-CA"/>
        </w:rPr>
        <w:t xml:space="preserve">benefits </w:t>
      </w:r>
      <w:r w:rsidR="00EA7CC6">
        <w:rPr>
          <w:rFonts w:ascii="Arial" w:hAnsi="Arial" w:cs="Arial"/>
          <w:sz w:val="20"/>
          <w:szCs w:val="20"/>
          <w:lang w:val="en-CA"/>
        </w:rPr>
        <w:t>and timing</w:t>
      </w:r>
      <w:r w:rsidR="00D31118">
        <w:rPr>
          <w:rFonts w:ascii="Arial" w:hAnsi="Arial" w:cs="Arial"/>
          <w:sz w:val="20"/>
          <w:szCs w:val="20"/>
          <w:lang w:val="en-CA"/>
        </w:rPr>
        <w:t xml:space="preserve"> thereof</w:t>
      </w:r>
      <w:r w:rsidR="00023CE3">
        <w:rPr>
          <w:rFonts w:ascii="Arial" w:hAnsi="Arial" w:cs="Arial"/>
          <w:sz w:val="20"/>
          <w:szCs w:val="20"/>
        </w:rPr>
        <w:t xml:space="preserve"> and when our updated corporate presentation will be posted on our website.</w:t>
      </w:r>
    </w:p>
    <w:p w14:paraId="6ADB5D29" w14:textId="77777777" w:rsidR="009A51A7" w:rsidRPr="00C17ECE" w:rsidRDefault="009A51A7" w:rsidP="009A51A7">
      <w:pPr>
        <w:pStyle w:val="BodyText"/>
        <w:spacing w:after="0"/>
        <w:rPr>
          <w:rFonts w:ascii="Arial" w:hAnsi="Arial" w:cs="Arial"/>
          <w:sz w:val="20"/>
          <w:szCs w:val="20"/>
        </w:rPr>
      </w:pPr>
    </w:p>
    <w:p w14:paraId="254C36EA" w14:textId="697FC012" w:rsidR="00F42409" w:rsidRDefault="00F42409" w:rsidP="009A51A7">
      <w:pPr>
        <w:pStyle w:val="BodyText"/>
        <w:spacing w:after="0"/>
        <w:rPr>
          <w:rFonts w:ascii="Arial" w:hAnsi="Arial" w:cs="Arial"/>
          <w:sz w:val="20"/>
          <w:szCs w:val="20"/>
        </w:rPr>
      </w:pPr>
      <w:r w:rsidRPr="00C17ECE">
        <w:rPr>
          <w:rFonts w:ascii="Arial" w:hAnsi="Arial" w:cs="Arial"/>
          <w:sz w:val="20"/>
          <w:szCs w:val="20"/>
        </w:rPr>
        <w:t xml:space="preserve">The forward-looking statements and information are based on certain key expectations and assumptions made by </w:t>
      </w:r>
      <w:r w:rsidR="00C17ECE">
        <w:rPr>
          <w:rFonts w:ascii="Arial" w:hAnsi="Arial" w:cs="Arial"/>
          <w:sz w:val="20"/>
          <w:szCs w:val="20"/>
        </w:rPr>
        <w:t>Obsidian Energy</w:t>
      </w:r>
      <w:r w:rsidRPr="00C17ECE">
        <w:rPr>
          <w:rFonts w:ascii="Arial" w:hAnsi="Arial" w:cs="Arial"/>
          <w:sz w:val="20"/>
          <w:szCs w:val="20"/>
        </w:rPr>
        <w:t xml:space="preserve">, including expectations and assumptions </w:t>
      </w:r>
      <w:r w:rsidR="00734855" w:rsidRPr="00734855">
        <w:rPr>
          <w:rFonts w:ascii="Arial" w:hAnsi="Arial" w:cs="Arial"/>
          <w:sz w:val="20"/>
          <w:szCs w:val="20"/>
        </w:rPr>
        <w:t>that</w:t>
      </w:r>
      <w:r w:rsidR="0059424B">
        <w:rPr>
          <w:rFonts w:ascii="Arial" w:hAnsi="Arial" w:cs="Arial"/>
          <w:sz w:val="20"/>
          <w:szCs w:val="20"/>
        </w:rPr>
        <w:t>:</w:t>
      </w:r>
      <w:r w:rsidR="00734855" w:rsidRPr="00734855">
        <w:rPr>
          <w:rFonts w:ascii="Arial" w:hAnsi="Arial" w:cs="Arial"/>
          <w:sz w:val="20"/>
          <w:szCs w:val="20"/>
        </w:rPr>
        <w:t xml:space="preserve"> the Company does not dispose of or acquire material </w:t>
      </w:r>
      <w:r w:rsidR="00734855">
        <w:rPr>
          <w:rFonts w:ascii="Arial" w:hAnsi="Arial" w:cs="Arial"/>
          <w:sz w:val="20"/>
          <w:szCs w:val="20"/>
        </w:rPr>
        <w:t xml:space="preserve"> </w:t>
      </w:r>
      <w:r w:rsidR="00734855" w:rsidRPr="00734855">
        <w:rPr>
          <w:rFonts w:ascii="Arial" w:hAnsi="Arial" w:cs="Arial"/>
          <w:sz w:val="20"/>
          <w:szCs w:val="20"/>
        </w:rPr>
        <w:t xml:space="preserve">producing properties or royalties or other interests therein; the impact of regional </w:t>
      </w:r>
      <w:r w:rsidR="00734855">
        <w:rPr>
          <w:rFonts w:ascii="Arial" w:hAnsi="Arial" w:cs="Arial"/>
          <w:sz w:val="20"/>
          <w:szCs w:val="20"/>
        </w:rPr>
        <w:t xml:space="preserve"> </w:t>
      </w:r>
      <w:r w:rsidR="00734855" w:rsidRPr="00734855">
        <w:rPr>
          <w:rFonts w:ascii="Arial" w:hAnsi="Arial" w:cs="Arial"/>
          <w:sz w:val="20"/>
          <w:szCs w:val="20"/>
        </w:rPr>
        <w:t xml:space="preserve">and/or global health related events, including the ongoing COVID-19 pandemic, on energy demand and </w:t>
      </w:r>
      <w:r w:rsidR="00734855">
        <w:rPr>
          <w:rFonts w:ascii="Arial" w:hAnsi="Arial" w:cs="Arial"/>
          <w:sz w:val="20"/>
          <w:szCs w:val="20"/>
        </w:rPr>
        <w:t xml:space="preserve"> </w:t>
      </w:r>
      <w:r w:rsidR="00734855" w:rsidRPr="00734855">
        <w:rPr>
          <w:rFonts w:ascii="Arial" w:hAnsi="Arial" w:cs="Arial"/>
          <w:sz w:val="20"/>
          <w:szCs w:val="20"/>
        </w:rPr>
        <w:t xml:space="preserve">commodity prices; that the Company's operations and production will not be disrupted by circumstances </w:t>
      </w:r>
      <w:r w:rsidR="00734855">
        <w:rPr>
          <w:rFonts w:ascii="Arial" w:hAnsi="Arial" w:cs="Arial"/>
          <w:sz w:val="20"/>
          <w:szCs w:val="20"/>
        </w:rPr>
        <w:t xml:space="preserve"> </w:t>
      </w:r>
      <w:r w:rsidR="00734855" w:rsidRPr="00734855">
        <w:rPr>
          <w:rFonts w:ascii="Arial" w:hAnsi="Arial" w:cs="Arial"/>
          <w:sz w:val="20"/>
          <w:szCs w:val="20"/>
        </w:rPr>
        <w:t>attributable to the COVID-1</w:t>
      </w:r>
      <w:r w:rsidR="00734855">
        <w:rPr>
          <w:rFonts w:ascii="Arial" w:hAnsi="Arial" w:cs="Arial"/>
          <w:sz w:val="20"/>
          <w:szCs w:val="20"/>
        </w:rPr>
        <w:t xml:space="preserve">9 pandemic and the responses of </w:t>
      </w:r>
      <w:r w:rsidR="00734855" w:rsidRPr="00734855">
        <w:rPr>
          <w:rFonts w:ascii="Arial" w:hAnsi="Arial" w:cs="Arial"/>
          <w:sz w:val="20"/>
          <w:szCs w:val="20"/>
        </w:rPr>
        <w:t xml:space="preserve">governments and the public to the pandemic; </w:t>
      </w:r>
      <w:r w:rsidR="00734855">
        <w:rPr>
          <w:rFonts w:ascii="Arial" w:hAnsi="Arial" w:cs="Arial"/>
          <w:sz w:val="20"/>
          <w:szCs w:val="20"/>
        </w:rPr>
        <w:t xml:space="preserve"> </w:t>
      </w:r>
      <w:r w:rsidR="00734855" w:rsidRPr="00734855">
        <w:rPr>
          <w:rFonts w:ascii="Arial" w:hAnsi="Arial" w:cs="Arial"/>
          <w:sz w:val="20"/>
          <w:szCs w:val="20"/>
        </w:rPr>
        <w:t xml:space="preserve">global energy policies going forward, including the continued ability of members of OPEC, Russia and other </w:t>
      </w:r>
      <w:r w:rsidR="00734855">
        <w:rPr>
          <w:rFonts w:ascii="Arial" w:hAnsi="Arial" w:cs="Arial"/>
          <w:sz w:val="20"/>
          <w:szCs w:val="20"/>
        </w:rPr>
        <w:t xml:space="preserve"> </w:t>
      </w:r>
      <w:r w:rsidR="00734855" w:rsidRPr="00734855">
        <w:rPr>
          <w:rFonts w:ascii="Arial" w:hAnsi="Arial" w:cs="Arial"/>
          <w:sz w:val="20"/>
          <w:szCs w:val="20"/>
        </w:rPr>
        <w:t xml:space="preserve">nations to agree on and adhere to production quotas from time to time; our ability to qualify for (or continue </w:t>
      </w:r>
      <w:r w:rsidR="00734855">
        <w:rPr>
          <w:rFonts w:ascii="Arial" w:hAnsi="Arial" w:cs="Arial"/>
          <w:sz w:val="20"/>
          <w:szCs w:val="20"/>
        </w:rPr>
        <w:t xml:space="preserve"> </w:t>
      </w:r>
      <w:r w:rsidR="00734855" w:rsidRPr="00734855">
        <w:rPr>
          <w:rFonts w:ascii="Arial" w:hAnsi="Arial" w:cs="Arial"/>
          <w:sz w:val="20"/>
          <w:szCs w:val="20"/>
        </w:rPr>
        <w:t>to qualify for) new or existing government programs created as a result of the COVID-19 pandemic (or otherwise</w:t>
      </w:r>
      <w:r w:rsidR="00734855">
        <w:rPr>
          <w:rFonts w:ascii="Arial" w:hAnsi="Arial" w:cs="Arial"/>
          <w:sz w:val="20"/>
          <w:szCs w:val="20"/>
        </w:rPr>
        <w:t>)</w:t>
      </w:r>
      <w:r w:rsidR="00734855" w:rsidRPr="00734855">
        <w:rPr>
          <w:rFonts w:ascii="Arial" w:hAnsi="Arial" w:cs="Arial"/>
          <w:sz w:val="20"/>
          <w:szCs w:val="20"/>
        </w:rPr>
        <w:t xml:space="preserve">, and obtain </w:t>
      </w:r>
      <w:r w:rsidR="00734855">
        <w:rPr>
          <w:rFonts w:ascii="Arial" w:hAnsi="Arial" w:cs="Arial"/>
          <w:sz w:val="20"/>
          <w:szCs w:val="20"/>
        </w:rPr>
        <w:t xml:space="preserve">financial assistance therefrom, </w:t>
      </w:r>
      <w:r w:rsidR="00734855" w:rsidRPr="00734855">
        <w:rPr>
          <w:rFonts w:ascii="Arial" w:hAnsi="Arial" w:cs="Arial"/>
          <w:sz w:val="20"/>
          <w:szCs w:val="20"/>
        </w:rPr>
        <w:t>and the impact of those programs on our financial condition; our ability to execute our plans as described herein and in our other</w:t>
      </w:r>
      <w:r w:rsidR="00734855">
        <w:rPr>
          <w:rFonts w:ascii="Arial" w:hAnsi="Arial" w:cs="Arial"/>
          <w:sz w:val="20"/>
          <w:szCs w:val="20"/>
        </w:rPr>
        <w:t xml:space="preserve"> </w:t>
      </w:r>
      <w:r w:rsidR="00734855" w:rsidRPr="00734855">
        <w:rPr>
          <w:rFonts w:ascii="Arial" w:hAnsi="Arial" w:cs="Arial"/>
          <w:sz w:val="20"/>
          <w:szCs w:val="20"/>
        </w:rPr>
        <w:t>disclosure documents and the impact that the suc</w:t>
      </w:r>
      <w:r w:rsidR="00734855">
        <w:rPr>
          <w:rFonts w:ascii="Arial" w:hAnsi="Arial" w:cs="Arial"/>
          <w:sz w:val="20"/>
          <w:szCs w:val="20"/>
        </w:rPr>
        <w:t xml:space="preserve">cessful execution of such plans </w:t>
      </w:r>
      <w:r w:rsidR="00734855" w:rsidRPr="00734855">
        <w:rPr>
          <w:rFonts w:ascii="Arial" w:hAnsi="Arial" w:cs="Arial"/>
          <w:sz w:val="20"/>
          <w:szCs w:val="20"/>
        </w:rPr>
        <w:t xml:space="preserve">will have on our Company </w:t>
      </w:r>
      <w:r w:rsidR="00734855">
        <w:rPr>
          <w:rFonts w:ascii="Arial" w:hAnsi="Arial" w:cs="Arial"/>
          <w:sz w:val="20"/>
          <w:szCs w:val="20"/>
        </w:rPr>
        <w:t xml:space="preserve"> </w:t>
      </w:r>
      <w:r w:rsidR="00734855" w:rsidRPr="00734855">
        <w:rPr>
          <w:rFonts w:ascii="Arial" w:hAnsi="Arial" w:cs="Arial"/>
          <w:sz w:val="20"/>
          <w:szCs w:val="20"/>
        </w:rPr>
        <w:t xml:space="preserve">and our stakeholders; future capital </w:t>
      </w:r>
      <w:r w:rsidR="00734855">
        <w:rPr>
          <w:rFonts w:ascii="Arial" w:hAnsi="Arial" w:cs="Arial"/>
          <w:sz w:val="20"/>
          <w:szCs w:val="20"/>
        </w:rPr>
        <w:t xml:space="preserve">expenditure and decommissioning </w:t>
      </w:r>
      <w:r w:rsidR="00734855" w:rsidRPr="00734855">
        <w:rPr>
          <w:rFonts w:ascii="Arial" w:hAnsi="Arial" w:cs="Arial"/>
          <w:sz w:val="20"/>
          <w:szCs w:val="20"/>
        </w:rPr>
        <w:t>expenditure levels; future operating</w:t>
      </w:r>
      <w:r w:rsidR="00734855">
        <w:rPr>
          <w:rFonts w:ascii="Arial" w:hAnsi="Arial" w:cs="Arial"/>
          <w:sz w:val="20"/>
          <w:szCs w:val="20"/>
        </w:rPr>
        <w:t xml:space="preserve"> </w:t>
      </w:r>
      <w:r w:rsidR="00734855" w:rsidRPr="00734855">
        <w:rPr>
          <w:rFonts w:ascii="Arial" w:hAnsi="Arial" w:cs="Arial"/>
          <w:sz w:val="20"/>
          <w:szCs w:val="20"/>
        </w:rPr>
        <w:t xml:space="preserve">costs and G&amp;A costs; future crude oil, </w:t>
      </w:r>
      <w:r w:rsidR="00734855">
        <w:rPr>
          <w:rFonts w:ascii="Arial" w:hAnsi="Arial" w:cs="Arial"/>
          <w:sz w:val="20"/>
          <w:szCs w:val="20"/>
        </w:rPr>
        <w:t xml:space="preserve">natural gas liquids and natural </w:t>
      </w:r>
      <w:r w:rsidR="00734855" w:rsidRPr="00734855">
        <w:rPr>
          <w:rFonts w:ascii="Arial" w:hAnsi="Arial" w:cs="Arial"/>
          <w:sz w:val="20"/>
          <w:szCs w:val="20"/>
        </w:rPr>
        <w:t xml:space="preserve">gas prices and differentials between </w:t>
      </w:r>
      <w:r w:rsidR="00734855">
        <w:rPr>
          <w:rFonts w:ascii="Arial" w:hAnsi="Arial" w:cs="Arial"/>
          <w:sz w:val="20"/>
          <w:szCs w:val="20"/>
        </w:rPr>
        <w:t xml:space="preserve"> </w:t>
      </w:r>
      <w:r w:rsidR="00734855" w:rsidRPr="00734855">
        <w:rPr>
          <w:rFonts w:ascii="Arial" w:hAnsi="Arial" w:cs="Arial"/>
          <w:sz w:val="20"/>
          <w:szCs w:val="20"/>
        </w:rPr>
        <w:t xml:space="preserve">light, medium and heavy oil prices and Canadian, WTI and world oil and natural gas prices; future hedging </w:t>
      </w:r>
      <w:r w:rsidR="00734855">
        <w:rPr>
          <w:rFonts w:ascii="Arial" w:hAnsi="Arial" w:cs="Arial"/>
          <w:sz w:val="20"/>
          <w:szCs w:val="20"/>
        </w:rPr>
        <w:t xml:space="preserve"> </w:t>
      </w:r>
      <w:r w:rsidR="00734855" w:rsidRPr="00734855">
        <w:rPr>
          <w:rFonts w:ascii="Arial" w:hAnsi="Arial" w:cs="Arial"/>
          <w:sz w:val="20"/>
          <w:szCs w:val="20"/>
        </w:rPr>
        <w:t xml:space="preserve">activities; future crude oil, natural gas liquids and natural gas production levels, including that we will not </w:t>
      </w:r>
      <w:r w:rsidR="00734855">
        <w:rPr>
          <w:rFonts w:ascii="Arial" w:hAnsi="Arial" w:cs="Arial"/>
          <w:sz w:val="20"/>
          <w:szCs w:val="20"/>
        </w:rPr>
        <w:t xml:space="preserve"> </w:t>
      </w:r>
      <w:r w:rsidR="00734855" w:rsidRPr="00734855">
        <w:rPr>
          <w:rFonts w:ascii="Arial" w:hAnsi="Arial" w:cs="Arial"/>
          <w:sz w:val="20"/>
          <w:szCs w:val="20"/>
        </w:rPr>
        <w:t xml:space="preserve">be required to shut-in additional production due to low commodity prices or the further deterioration of </w:t>
      </w:r>
      <w:r w:rsidR="00734855">
        <w:rPr>
          <w:rFonts w:ascii="Arial" w:hAnsi="Arial" w:cs="Arial"/>
          <w:sz w:val="20"/>
          <w:szCs w:val="20"/>
        </w:rPr>
        <w:t xml:space="preserve"> </w:t>
      </w:r>
      <w:r w:rsidR="00734855" w:rsidRPr="00734855">
        <w:rPr>
          <w:rFonts w:ascii="Arial" w:hAnsi="Arial" w:cs="Arial"/>
          <w:sz w:val="20"/>
          <w:szCs w:val="20"/>
        </w:rPr>
        <w:t xml:space="preserve">commodity prices; future exchange rates and interest rates; future debt levels; our ability to execute our </w:t>
      </w:r>
      <w:r w:rsidR="00734855">
        <w:rPr>
          <w:rFonts w:ascii="Arial" w:hAnsi="Arial" w:cs="Arial"/>
          <w:sz w:val="20"/>
          <w:szCs w:val="20"/>
        </w:rPr>
        <w:t xml:space="preserve"> </w:t>
      </w:r>
      <w:r w:rsidR="00734855" w:rsidRPr="00734855">
        <w:rPr>
          <w:rFonts w:ascii="Arial" w:hAnsi="Arial" w:cs="Arial"/>
          <w:sz w:val="20"/>
          <w:szCs w:val="20"/>
        </w:rPr>
        <w:t>capital programs as planned without significant adverse impacts from various factors beyond our control, including extreme weather events, wild fires, infrastructure access and delays in obtaining regulatory</w:t>
      </w:r>
      <w:r w:rsidR="00734855">
        <w:rPr>
          <w:rFonts w:ascii="Arial" w:hAnsi="Arial" w:cs="Arial"/>
          <w:sz w:val="20"/>
          <w:szCs w:val="20"/>
        </w:rPr>
        <w:t xml:space="preserve"> </w:t>
      </w:r>
      <w:r w:rsidR="00734855" w:rsidRPr="00734855">
        <w:rPr>
          <w:rFonts w:ascii="Arial" w:hAnsi="Arial" w:cs="Arial"/>
          <w:sz w:val="20"/>
          <w:szCs w:val="20"/>
        </w:rPr>
        <w:t xml:space="preserve">approvals and third party consents; our ability to obtain equipment in a timely manner to carry out </w:t>
      </w:r>
      <w:r w:rsidR="00734855">
        <w:rPr>
          <w:rFonts w:ascii="Arial" w:hAnsi="Arial" w:cs="Arial"/>
          <w:sz w:val="20"/>
          <w:szCs w:val="20"/>
        </w:rPr>
        <w:t xml:space="preserve"> </w:t>
      </w:r>
      <w:r w:rsidR="00734855" w:rsidRPr="00734855">
        <w:rPr>
          <w:rFonts w:ascii="Arial" w:hAnsi="Arial" w:cs="Arial"/>
          <w:sz w:val="20"/>
          <w:szCs w:val="20"/>
        </w:rPr>
        <w:t xml:space="preserve">development activities and the costs thereof; our ability to market our oil and natural gas successfully to current and new customers; our ability to obtain financing on acceptable terms, including our ability (if </w:t>
      </w:r>
      <w:r w:rsidR="00734855">
        <w:rPr>
          <w:rFonts w:ascii="Arial" w:hAnsi="Arial" w:cs="Arial"/>
          <w:sz w:val="20"/>
          <w:szCs w:val="20"/>
        </w:rPr>
        <w:t xml:space="preserve"> </w:t>
      </w:r>
      <w:r w:rsidR="00734855" w:rsidRPr="00734855">
        <w:rPr>
          <w:rFonts w:ascii="Arial" w:hAnsi="Arial" w:cs="Arial"/>
          <w:sz w:val="20"/>
          <w:szCs w:val="20"/>
        </w:rPr>
        <w:t>necessary) to continue to extend the revolving period and term out period of our credit facility, our ability to maintain the existing borrowing base under our credit facility, our ability to renew or replace our syndicated bank facility and our ability to finance the repayment of our senior notes on maturity; and our ability to add production and reserves through our development and exploitation activities.</w:t>
      </w:r>
      <w:r w:rsidR="00C17ECE">
        <w:rPr>
          <w:rFonts w:ascii="Arial" w:hAnsi="Arial" w:cs="Arial"/>
          <w:sz w:val="20"/>
          <w:szCs w:val="20"/>
        </w:rPr>
        <w:t xml:space="preserve"> </w:t>
      </w:r>
      <w:r w:rsidRPr="00C17ECE">
        <w:rPr>
          <w:rFonts w:ascii="Arial" w:hAnsi="Arial" w:cs="Arial"/>
          <w:sz w:val="20"/>
          <w:szCs w:val="20"/>
        </w:rPr>
        <w:t xml:space="preserve">Although </w:t>
      </w:r>
      <w:r w:rsidR="00C17ECE" w:rsidRPr="00C17ECE">
        <w:rPr>
          <w:rFonts w:ascii="Arial" w:hAnsi="Arial" w:cs="Arial"/>
          <w:sz w:val="20"/>
          <w:szCs w:val="20"/>
        </w:rPr>
        <w:t xml:space="preserve">Obsidian Energy </w:t>
      </w:r>
      <w:r w:rsidRPr="00C17ECE">
        <w:rPr>
          <w:rFonts w:ascii="Arial" w:hAnsi="Arial" w:cs="Arial"/>
          <w:sz w:val="20"/>
          <w:szCs w:val="20"/>
        </w:rPr>
        <w:t xml:space="preserve">believes that the expectations and assumptions on which such forward-looking statements and information are based are reasonable, undue </w:t>
      </w:r>
      <w:r w:rsidRPr="00C17ECE">
        <w:rPr>
          <w:rFonts w:ascii="Arial" w:hAnsi="Arial" w:cs="Arial"/>
          <w:sz w:val="20"/>
          <w:szCs w:val="20"/>
        </w:rPr>
        <w:lastRenderedPageBreak/>
        <w:t xml:space="preserve">reliance should not be placed on the forward-looking statements and information because </w:t>
      </w:r>
      <w:r w:rsidR="00C17ECE" w:rsidRPr="00C17ECE">
        <w:rPr>
          <w:rFonts w:ascii="Arial" w:hAnsi="Arial" w:cs="Arial"/>
          <w:sz w:val="20"/>
          <w:szCs w:val="20"/>
        </w:rPr>
        <w:t xml:space="preserve">Obsidian Energy </w:t>
      </w:r>
      <w:r w:rsidRPr="00C17ECE">
        <w:rPr>
          <w:rFonts w:ascii="Arial" w:hAnsi="Arial" w:cs="Arial"/>
          <w:sz w:val="20"/>
          <w:szCs w:val="20"/>
        </w:rPr>
        <w:t>can give no assurance that they will prove to be correc</w:t>
      </w:r>
      <w:r w:rsidR="00672776" w:rsidRPr="00C17ECE">
        <w:rPr>
          <w:rFonts w:ascii="Arial" w:hAnsi="Arial" w:cs="Arial"/>
          <w:sz w:val="20"/>
          <w:szCs w:val="20"/>
        </w:rPr>
        <w:t>t</w:t>
      </w:r>
      <w:r w:rsidR="000F257B" w:rsidRPr="00C17ECE">
        <w:rPr>
          <w:rFonts w:ascii="Arial" w:hAnsi="Arial" w:cs="Arial"/>
          <w:sz w:val="20"/>
          <w:szCs w:val="20"/>
        </w:rPr>
        <w:t xml:space="preserve">.  </w:t>
      </w:r>
      <w:r w:rsidR="00672776" w:rsidRPr="00C17ECE">
        <w:rPr>
          <w:rFonts w:ascii="Arial" w:hAnsi="Arial" w:cs="Arial"/>
          <w:sz w:val="20"/>
          <w:szCs w:val="20"/>
        </w:rPr>
        <w:t>By its nature, such forward-</w:t>
      </w:r>
      <w:r w:rsidRPr="00C17ECE">
        <w:rPr>
          <w:rFonts w:ascii="Arial" w:hAnsi="Arial" w:cs="Arial"/>
          <w:sz w:val="20"/>
          <w:szCs w:val="20"/>
        </w:rPr>
        <w:t>looking information is subject to various risks and uncertainties, which could cause the actual results and expectations to differ materially from the anticipated results or expectations expressed</w:t>
      </w:r>
      <w:r w:rsidR="000F257B" w:rsidRPr="00C17ECE">
        <w:rPr>
          <w:rFonts w:ascii="Arial" w:hAnsi="Arial" w:cs="Arial"/>
          <w:sz w:val="20"/>
          <w:szCs w:val="20"/>
        </w:rPr>
        <w:t>.</w:t>
      </w:r>
      <w:r w:rsidR="00734855">
        <w:rPr>
          <w:rFonts w:ascii="Arial" w:hAnsi="Arial" w:cs="Arial"/>
          <w:sz w:val="20"/>
          <w:szCs w:val="20"/>
        </w:rPr>
        <w:t xml:space="preserve"> </w:t>
      </w:r>
      <w:r w:rsidRPr="00C17ECE">
        <w:rPr>
          <w:rFonts w:ascii="Arial" w:hAnsi="Arial" w:cs="Arial"/>
          <w:sz w:val="20"/>
          <w:szCs w:val="20"/>
        </w:rPr>
        <w:t>These risks and uncertainties include, but are not limited to</w:t>
      </w:r>
      <w:r w:rsidR="00D177F4">
        <w:rPr>
          <w:rFonts w:ascii="Arial" w:hAnsi="Arial" w:cs="Arial"/>
          <w:sz w:val="20"/>
          <w:szCs w:val="20"/>
        </w:rPr>
        <w:t xml:space="preserve">: </w:t>
      </w:r>
      <w:r w:rsidR="00734855" w:rsidRPr="00734855">
        <w:rPr>
          <w:rFonts w:ascii="Arial" w:hAnsi="Arial" w:cs="Arial"/>
          <w:sz w:val="20"/>
          <w:szCs w:val="20"/>
        </w:rPr>
        <w:t>the</w:t>
      </w:r>
      <w:r w:rsidR="0059424B">
        <w:rPr>
          <w:rFonts w:ascii="Arial" w:hAnsi="Arial" w:cs="Arial"/>
          <w:sz w:val="20"/>
          <w:szCs w:val="20"/>
        </w:rPr>
        <w:t xml:space="preserve"> </w:t>
      </w:r>
      <w:r w:rsidR="00734855" w:rsidRPr="00734855">
        <w:rPr>
          <w:rFonts w:ascii="Arial" w:hAnsi="Arial" w:cs="Arial"/>
          <w:sz w:val="20"/>
          <w:szCs w:val="20"/>
        </w:rPr>
        <w:t>possibility that the Company will not be able to continue</w:t>
      </w:r>
      <w:r w:rsidR="0059424B">
        <w:rPr>
          <w:rFonts w:ascii="Arial" w:hAnsi="Arial" w:cs="Arial"/>
          <w:sz w:val="20"/>
          <w:szCs w:val="20"/>
        </w:rPr>
        <w:t xml:space="preserve"> </w:t>
      </w:r>
      <w:r w:rsidR="00734855" w:rsidRPr="00734855">
        <w:rPr>
          <w:rFonts w:ascii="Arial" w:hAnsi="Arial" w:cs="Arial"/>
          <w:sz w:val="20"/>
          <w:szCs w:val="20"/>
        </w:rPr>
        <w:t>to</w:t>
      </w:r>
      <w:r w:rsidR="0059424B">
        <w:rPr>
          <w:rFonts w:ascii="Arial" w:hAnsi="Arial" w:cs="Arial"/>
          <w:sz w:val="20"/>
          <w:szCs w:val="20"/>
        </w:rPr>
        <w:t xml:space="preserve"> </w:t>
      </w:r>
      <w:r w:rsidR="00734855" w:rsidRPr="00734855">
        <w:rPr>
          <w:rFonts w:ascii="Arial" w:hAnsi="Arial" w:cs="Arial"/>
          <w:sz w:val="20"/>
          <w:szCs w:val="20"/>
        </w:rPr>
        <w:t>successfully</w:t>
      </w:r>
      <w:r w:rsidR="0059424B">
        <w:rPr>
          <w:rFonts w:ascii="Arial" w:hAnsi="Arial" w:cs="Arial"/>
          <w:sz w:val="20"/>
          <w:szCs w:val="20"/>
        </w:rPr>
        <w:t xml:space="preserve"> </w:t>
      </w:r>
      <w:r w:rsidR="00734855" w:rsidRPr="00734855">
        <w:rPr>
          <w:rFonts w:ascii="Arial" w:hAnsi="Arial" w:cs="Arial"/>
          <w:sz w:val="20"/>
          <w:szCs w:val="20"/>
        </w:rPr>
        <w:t>execute</w:t>
      </w:r>
      <w:r w:rsidR="0059424B">
        <w:rPr>
          <w:rFonts w:ascii="Arial" w:hAnsi="Arial" w:cs="Arial"/>
          <w:sz w:val="20"/>
          <w:szCs w:val="20"/>
        </w:rPr>
        <w:t xml:space="preserve"> </w:t>
      </w:r>
      <w:r w:rsidR="00734855" w:rsidRPr="00734855">
        <w:rPr>
          <w:rFonts w:ascii="Arial" w:hAnsi="Arial" w:cs="Arial"/>
          <w:sz w:val="20"/>
          <w:szCs w:val="20"/>
        </w:rPr>
        <w:t>our</w:t>
      </w:r>
      <w:r w:rsidR="0059424B">
        <w:rPr>
          <w:rFonts w:ascii="Arial" w:hAnsi="Arial" w:cs="Arial"/>
          <w:sz w:val="20"/>
          <w:szCs w:val="20"/>
        </w:rPr>
        <w:t xml:space="preserve"> </w:t>
      </w:r>
      <w:r w:rsidR="00734855" w:rsidRPr="00734855">
        <w:rPr>
          <w:rFonts w:ascii="Arial" w:hAnsi="Arial" w:cs="Arial"/>
          <w:sz w:val="20"/>
          <w:szCs w:val="20"/>
        </w:rPr>
        <w:t>business</w:t>
      </w:r>
      <w:r w:rsidR="0059424B">
        <w:rPr>
          <w:rFonts w:ascii="Arial" w:hAnsi="Arial" w:cs="Arial"/>
          <w:sz w:val="20"/>
          <w:szCs w:val="20"/>
        </w:rPr>
        <w:t xml:space="preserve"> </w:t>
      </w:r>
      <w:r w:rsidR="00734855" w:rsidRPr="00734855">
        <w:rPr>
          <w:rFonts w:ascii="Arial" w:hAnsi="Arial" w:cs="Arial"/>
          <w:sz w:val="20"/>
          <w:szCs w:val="20"/>
        </w:rPr>
        <w:t>plans</w:t>
      </w:r>
      <w:r w:rsidR="0059424B">
        <w:rPr>
          <w:rFonts w:ascii="Arial" w:hAnsi="Arial" w:cs="Arial"/>
          <w:sz w:val="20"/>
          <w:szCs w:val="20"/>
        </w:rPr>
        <w:t xml:space="preserve"> </w:t>
      </w:r>
      <w:r w:rsidR="00734855" w:rsidRPr="00734855">
        <w:rPr>
          <w:rFonts w:ascii="Arial" w:hAnsi="Arial" w:cs="Arial"/>
          <w:sz w:val="20"/>
          <w:szCs w:val="20"/>
        </w:rPr>
        <w:t>and</w:t>
      </w:r>
      <w:r w:rsidR="0059424B">
        <w:rPr>
          <w:rFonts w:ascii="Arial" w:hAnsi="Arial" w:cs="Arial"/>
          <w:sz w:val="20"/>
          <w:szCs w:val="20"/>
        </w:rPr>
        <w:t xml:space="preserve"> </w:t>
      </w:r>
      <w:r w:rsidR="00734855" w:rsidRPr="00734855">
        <w:rPr>
          <w:rFonts w:ascii="Arial" w:hAnsi="Arial" w:cs="Arial"/>
          <w:sz w:val="20"/>
          <w:szCs w:val="20"/>
        </w:rPr>
        <w:t>strategies in part or in full, and the possibility that some or all of the benefits that the Company anticipates</w:t>
      </w:r>
      <w:r w:rsidR="0059424B">
        <w:rPr>
          <w:rFonts w:ascii="Arial" w:hAnsi="Arial" w:cs="Arial"/>
          <w:sz w:val="20"/>
          <w:szCs w:val="20"/>
        </w:rPr>
        <w:t xml:space="preserve"> </w:t>
      </w:r>
      <w:r w:rsidR="00734855" w:rsidRPr="00734855">
        <w:rPr>
          <w:rFonts w:ascii="Arial" w:hAnsi="Arial" w:cs="Arial"/>
          <w:sz w:val="20"/>
          <w:szCs w:val="20"/>
        </w:rPr>
        <w:t>will accrue to our Company and our stakeholders as a result of the successful execution of such plans and</w:t>
      </w:r>
      <w:r w:rsidR="0059424B">
        <w:rPr>
          <w:rFonts w:ascii="Arial" w:hAnsi="Arial" w:cs="Arial"/>
          <w:sz w:val="20"/>
          <w:szCs w:val="20"/>
        </w:rPr>
        <w:t xml:space="preserve"> </w:t>
      </w:r>
      <w:r w:rsidR="00734855" w:rsidRPr="00734855">
        <w:rPr>
          <w:rFonts w:ascii="Arial" w:hAnsi="Arial" w:cs="Arial"/>
          <w:sz w:val="20"/>
          <w:szCs w:val="20"/>
        </w:rPr>
        <w:t>strategies do not materialize; the possibility that the Company ceases to qualify for, or does not qualify for,</w:t>
      </w:r>
      <w:r w:rsidR="0059424B">
        <w:rPr>
          <w:rFonts w:ascii="Arial" w:hAnsi="Arial" w:cs="Arial"/>
          <w:sz w:val="20"/>
          <w:szCs w:val="20"/>
        </w:rPr>
        <w:t xml:space="preserve"> </w:t>
      </w:r>
      <w:r w:rsidR="00734855" w:rsidRPr="00734855">
        <w:rPr>
          <w:rFonts w:ascii="Arial" w:hAnsi="Arial" w:cs="Arial"/>
          <w:sz w:val="20"/>
          <w:szCs w:val="20"/>
        </w:rPr>
        <w:t>one or more existing or new government assistance programs implemented in connection with the COVID-19 pandemic and other regional and/or global health related events or otherwise, that the impact of such</w:t>
      </w:r>
      <w:r w:rsidR="0059424B">
        <w:rPr>
          <w:rFonts w:ascii="Arial" w:hAnsi="Arial" w:cs="Arial"/>
          <w:sz w:val="20"/>
          <w:szCs w:val="20"/>
        </w:rPr>
        <w:t xml:space="preserve"> </w:t>
      </w:r>
      <w:r w:rsidR="00734855" w:rsidRPr="00734855">
        <w:rPr>
          <w:rFonts w:ascii="Arial" w:hAnsi="Arial" w:cs="Arial"/>
          <w:sz w:val="20"/>
          <w:szCs w:val="20"/>
        </w:rPr>
        <w:t>programs falls below our expectations, that the benefits under one or more of such programs is decreased, or that one or more of such programs is discontinued; the impact on energy demand and commodity prices of regional and/or global health related events, including the ongoing COVID-19 pandemic, and the responses of governments and the public to the pandemic, including the risk that the amount of energy demand destruction and/or the length of the decreased demand exceeds our expectations; the risk that the significant decrease in the valuation of oil and natural gas companies and their securities and the decrease in confidence in the oil and natural gas industry generally that has been caused by the COVID-19 pandemic persists or worsens; the risk that the COVID-19 pandemic adversely affects the financial capacity of the Company's contractual counterparties and potentially their ability to perform their contractual obligations; the possibility that the revolving period and/or term out period of our credit facility and the maturity date of our senior notes is not further extended (if necessary), that the borrowing base under our credit facility is reduced, that the Company is unable to renew our credit facilities on acceptable terms or at all and/or finance the repayment of our senior notes when they mature on acceptable terms or at all and/or obtain debt and/or equity financing to replace one or both of our credit facilities and senior notes; the possibility that we breach one or more of the financial covenants pursuant to our agreements with our lenders and the holders of our senior notes; the possibility that we are forced to shut-in production, whether due to commodity prices or changes to existing government curtailment programs or the imposition of new programs; the risk that OPEC, Russia and other nations fail to agree on and/or adhere to production quotas from time to time that are sufficient to balance supply and demand fundamentals for crude oil; general economic and political conditions in Canada, the U.S. and globally, and in particular, the effect that those conditions have on commodity prices and our access to capital; industry conditions, including fluctuations in the price of crude oil, natural gas liquids and natural gas, price differentials for crude oil and natural gas produced in Canada as compared to other markets, and transportation restrictions, including pipeline and railway capacity constraints; fluctuations in foreign exchange or interest rates; unanticipated operating events or environmental events that can reduce production or cause production to be shut-in or delayed (including extreme cold during winter months, wild fires and flooding); the possibility that fuel conservation measures, alternative fuel requirements, increasing consumer demand for alternatives to hydrocarbons and technological advances in fuel economy and renewable energy generation systems could permanently reduce the demand for oil and natural gas and/or permanently impair the Company's ability to obtain financing on acceptable terms or at all, and the possibility that some or all of these risks are heightened as a result of the response of governments and consumers to the ongoing COVID-19 pandemic</w:t>
      </w:r>
      <w:r w:rsidR="000F257B" w:rsidRPr="00C17ECE">
        <w:rPr>
          <w:rFonts w:ascii="Arial" w:hAnsi="Arial" w:cs="Arial"/>
          <w:sz w:val="20"/>
          <w:szCs w:val="20"/>
        </w:rPr>
        <w:t xml:space="preserve">.  </w:t>
      </w:r>
      <w:r w:rsidR="007C53F6" w:rsidRPr="007C53F6">
        <w:rPr>
          <w:rFonts w:ascii="Arial" w:hAnsi="Arial" w:cs="Arial"/>
          <w:sz w:val="20"/>
          <w:szCs w:val="20"/>
        </w:rPr>
        <w:t xml:space="preserve">Readers are cautioned that the foregoing lists of factors are not exhaustive. Readers are cautioned that the assumptions used in the preparation of such information, although considered reasonable at the time of preparation, may prove to be imprecise and, as such, undue reliance should not be placed on forward-looking information. Obsidian Energy gives no assurance that any of the events anticipated will transpire or occur, or if any of them do, what benefits Obsidian Energy will derive from them. The forward-looking statements contained in this news release are expressly qualified by this cautionary statement. Except as required by law, the Company does not undertake any obligation to publicly update or revise any forward-looking statements. </w:t>
      </w:r>
      <w:r w:rsidR="00A31AA5" w:rsidRPr="005D021F">
        <w:rPr>
          <w:rFonts w:ascii="Arial" w:hAnsi="Arial" w:cs="Arial"/>
          <w:sz w:val="20"/>
          <w:szCs w:val="20"/>
        </w:rPr>
        <w:t xml:space="preserve">Additional </w:t>
      </w:r>
      <w:r w:rsidR="00A31AA5">
        <w:rPr>
          <w:rFonts w:ascii="Arial" w:hAnsi="Arial" w:cs="Arial"/>
          <w:sz w:val="20"/>
          <w:szCs w:val="20"/>
        </w:rPr>
        <w:t>information</w:t>
      </w:r>
      <w:r w:rsidR="005D021F" w:rsidRPr="005D021F">
        <w:rPr>
          <w:rFonts w:ascii="Arial" w:hAnsi="Arial" w:cs="Arial"/>
          <w:sz w:val="20"/>
          <w:szCs w:val="20"/>
        </w:rPr>
        <w:t xml:space="preserve"> on these and other factors that could affect Obsidian Energy, or its operations or financial results, are included in the Company's Annual Information Form (See "</w:t>
      </w:r>
      <w:r w:rsidR="005D021F" w:rsidRPr="00F745EF">
        <w:rPr>
          <w:rFonts w:ascii="Arial" w:hAnsi="Arial" w:cs="Arial"/>
          <w:i/>
          <w:sz w:val="20"/>
          <w:szCs w:val="20"/>
        </w:rPr>
        <w:t>Risk Factors</w:t>
      </w:r>
      <w:r w:rsidR="005D021F" w:rsidRPr="005D021F">
        <w:rPr>
          <w:rFonts w:ascii="Arial" w:hAnsi="Arial" w:cs="Arial"/>
          <w:sz w:val="20"/>
          <w:szCs w:val="20"/>
        </w:rPr>
        <w:t>" and "</w:t>
      </w:r>
      <w:r w:rsidR="005D021F" w:rsidRPr="00F745EF">
        <w:rPr>
          <w:rFonts w:ascii="Arial" w:hAnsi="Arial" w:cs="Arial"/>
          <w:i/>
          <w:sz w:val="20"/>
          <w:szCs w:val="20"/>
        </w:rPr>
        <w:t>Forward-Looking Statements</w:t>
      </w:r>
      <w:r w:rsidR="005D021F" w:rsidRPr="005D021F">
        <w:rPr>
          <w:rFonts w:ascii="Arial" w:hAnsi="Arial" w:cs="Arial"/>
          <w:sz w:val="20"/>
          <w:szCs w:val="20"/>
        </w:rPr>
        <w:t>" therein) which may be accessed through the SEDAR website (www.sedar.com), EDGAR website (www.sec.gov) or Obsidian Energy's</w:t>
      </w:r>
      <w:r w:rsidR="005D021F">
        <w:rPr>
          <w:rFonts w:ascii="Arial" w:hAnsi="Arial" w:cs="Arial"/>
          <w:sz w:val="20"/>
          <w:szCs w:val="20"/>
        </w:rPr>
        <w:t xml:space="preserve"> website. Readers are cautioned </w:t>
      </w:r>
      <w:r w:rsidR="005D021F" w:rsidRPr="005D021F">
        <w:rPr>
          <w:rFonts w:ascii="Arial" w:hAnsi="Arial" w:cs="Arial"/>
          <w:sz w:val="20"/>
          <w:szCs w:val="20"/>
        </w:rPr>
        <w:t>that this list of risk factors should not be construed as exhaustive.</w:t>
      </w:r>
    </w:p>
    <w:p w14:paraId="7508289D" w14:textId="77777777" w:rsidR="009A51A7" w:rsidRPr="00C17ECE" w:rsidRDefault="009A51A7" w:rsidP="009A51A7">
      <w:pPr>
        <w:pStyle w:val="BodyText"/>
        <w:spacing w:after="0"/>
        <w:rPr>
          <w:rFonts w:ascii="Arial" w:hAnsi="Arial" w:cs="Arial"/>
          <w:sz w:val="20"/>
          <w:szCs w:val="20"/>
        </w:rPr>
      </w:pPr>
    </w:p>
    <w:bookmarkEnd w:id="0"/>
    <w:p w14:paraId="77E370A4" w14:textId="28071304" w:rsidR="00C17ECE" w:rsidRDefault="00C17ECE" w:rsidP="009A51A7">
      <w:pPr>
        <w:spacing w:after="0"/>
        <w:rPr>
          <w:rFonts w:ascii="Arial" w:hAnsi="Arial" w:cs="Arial"/>
          <w:sz w:val="20"/>
          <w:szCs w:val="20"/>
        </w:rPr>
      </w:pPr>
      <w:r w:rsidRPr="003A5B9E">
        <w:rPr>
          <w:rFonts w:ascii="Arial" w:hAnsi="Arial" w:cs="Arial"/>
          <w:color w:val="000000"/>
          <w:sz w:val="20"/>
          <w:szCs w:val="20"/>
        </w:rPr>
        <w:lastRenderedPageBreak/>
        <w:t xml:space="preserve">Obsidian Energy </w:t>
      </w:r>
      <w:r w:rsidR="00DD75F8">
        <w:rPr>
          <w:rFonts w:ascii="Arial" w:hAnsi="Arial" w:cs="Arial"/>
          <w:color w:val="000000"/>
          <w:sz w:val="20"/>
          <w:szCs w:val="20"/>
        </w:rPr>
        <w:t>Common Shares</w:t>
      </w:r>
      <w:r w:rsidRPr="003A5B9E">
        <w:rPr>
          <w:rFonts w:ascii="Arial" w:hAnsi="Arial" w:cs="Arial"/>
          <w:color w:val="000000"/>
          <w:sz w:val="20"/>
          <w:szCs w:val="20"/>
        </w:rPr>
        <w:t xml:space="preserve"> are listed on both the </w:t>
      </w:r>
      <w:r w:rsidR="00DD75F8">
        <w:rPr>
          <w:rFonts w:ascii="Arial" w:hAnsi="Arial" w:cs="Arial"/>
          <w:color w:val="000000"/>
          <w:sz w:val="20"/>
          <w:szCs w:val="20"/>
        </w:rPr>
        <w:t>TSX</w:t>
      </w:r>
      <w:r w:rsidRPr="003A5B9E">
        <w:rPr>
          <w:rFonts w:ascii="Arial" w:hAnsi="Arial" w:cs="Arial"/>
          <w:color w:val="000000"/>
          <w:sz w:val="20"/>
          <w:szCs w:val="20"/>
        </w:rPr>
        <w:t xml:space="preserve"> in Canada and the OTCQX Market in the </w:t>
      </w:r>
      <w:r>
        <w:rPr>
          <w:rFonts w:ascii="Arial" w:hAnsi="Arial" w:cs="Arial"/>
          <w:color w:val="000000"/>
          <w:sz w:val="20"/>
          <w:szCs w:val="20"/>
        </w:rPr>
        <w:t xml:space="preserve">United States under the symbol </w:t>
      </w:r>
      <w:r w:rsidR="00EE2079">
        <w:rPr>
          <w:rFonts w:ascii="Arial" w:hAnsi="Arial" w:cs="Arial"/>
          <w:sz w:val="20"/>
          <w:szCs w:val="20"/>
          <w:lang w:val="en"/>
        </w:rPr>
        <w:t>"</w:t>
      </w:r>
      <w:r>
        <w:rPr>
          <w:rFonts w:ascii="Arial" w:hAnsi="Arial" w:cs="Arial"/>
          <w:color w:val="000000"/>
          <w:sz w:val="20"/>
          <w:szCs w:val="20"/>
        </w:rPr>
        <w:t>OBE</w:t>
      </w:r>
      <w:r w:rsidR="00EE2079">
        <w:rPr>
          <w:rFonts w:ascii="Arial" w:hAnsi="Arial" w:cs="Arial"/>
          <w:color w:val="000000"/>
          <w:sz w:val="20"/>
          <w:szCs w:val="20"/>
        </w:rPr>
        <w:t>"</w:t>
      </w:r>
      <w:r>
        <w:rPr>
          <w:rFonts w:ascii="Arial" w:hAnsi="Arial" w:cs="Arial"/>
          <w:color w:val="000000"/>
          <w:sz w:val="20"/>
          <w:szCs w:val="20"/>
        </w:rPr>
        <w:t xml:space="preserve"> and </w:t>
      </w:r>
      <w:r w:rsidR="00EE2079">
        <w:rPr>
          <w:rFonts w:ascii="Arial" w:hAnsi="Arial" w:cs="Arial"/>
          <w:sz w:val="20"/>
          <w:szCs w:val="20"/>
          <w:lang w:val="en"/>
        </w:rPr>
        <w:t>"</w:t>
      </w:r>
      <w:r w:rsidRPr="003A5B9E">
        <w:rPr>
          <w:rFonts w:ascii="Arial" w:hAnsi="Arial" w:cs="Arial"/>
          <w:color w:val="000000"/>
          <w:sz w:val="20"/>
          <w:szCs w:val="20"/>
        </w:rPr>
        <w:t>OB</w:t>
      </w:r>
      <w:r>
        <w:rPr>
          <w:rFonts w:ascii="Arial" w:hAnsi="Arial" w:cs="Arial"/>
          <w:color w:val="000000"/>
          <w:sz w:val="20"/>
          <w:szCs w:val="20"/>
        </w:rPr>
        <w:t>ELF</w:t>
      </w:r>
      <w:r w:rsidR="00EE2079">
        <w:rPr>
          <w:rFonts w:ascii="Arial" w:hAnsi="Arial" w:cs="Arial"/>
          <w:color w:val="000000"/>
          <w:sz w:val="20"/>
          <w:szCs w:val="20"/>
        </w:rPr>
        <w:t>"</w:t>
      </w:r>
      <w:r w:rsidRPr="003A5B9E">
        <w:rPr>
          <w:rFonts w:ascii="Arial" w:hAnsi="Arial" w:cs="Arial"/>
          <w:color w:val="000000"/>
          <w:sz w:val="20"/>
          <w:szCs w:val="20"/>
        </w:rPr>
        <w:t xml:space="preserve"> respectively.</w:t>
      </w:r>
      <w:r w:rsidRPr="003A5B9E">
        <w:rPr>
          <w:rFonts w:ascii="Arial" w:hAnsi="Arial" w:cs="Arial"/>
          <w:sz w:val="20"/>
          <w:szCs w:val="20"/>
        </w:rPr>
        <w:t xml:space="preserve"> </w:t>
      </w:r>
    </w:p>
    <w:p w14:paraId="327157BF" w14:textId="77777777" w:rsidR="004013AA" w:rsidRPr="003A5B9E" w:rsidRDefault="004013AA" w:rsidP="009A51A7">
      <w:pPr>
        <w:spacing w:after="0"/>
        <w:rPr>
          <w:rFonts w:ascii="Arial" w:hAnsi="Arial" w:cs="Arial"/>
          <w:sz w:val="20"/>
          <w:szCs w:val="20"/>
        </w:rPr>
      </w:pPr>
    </w:p>
    <w:p w14:paraId="6B654846" w14:textId="77777777" w:rsidR="00C17ECE" w:rsidRPr="003A5B9E" w:rsidRDefault="00C17ECE" w:rsidP="009A51A7">
      <w:pPr>
        <w:spacing w:after="0"/>
        <w:rPr>
          <w:rFonts w:ascii="Arial" w:hAnsi="Arial" w:cs="Arial"/>
          <w:sz w:val="20"/>
          <w:szCs w:val="20"/>
        </w:rPr>
      </w:pPr>
      <w:r w:rsidRPr="003A5B9E">
        <w:rPr>
          <w:rFonts w:ascii="Arial" w:hAnsi="Arial" w:cs="Arial"/>
          <w:sz w:val="20"/>
          <w:szCs w:val="20"/>
        </w:rPr>
        <w:t>All figures are in Canadian dollars unless otherwise stated.</w:t>
      </w:r>
    </w:p>
    <w:p w14:paraId="279299A5" w14:textId="64E64AF3" w:rsidR="00C17ECE" w:rsidRPr="009A51A7" w:rsidRDefault="009A51A7" w:rsidP="009A51A7">
      <w:pPr>
        <w:pStyle w:val="HeadSub1"/>
      </w:pPr>
      <w:r w:rsidRPr="009A51A7">
        <w:t>CONTACT</w:t>
      </w:r>
    </w:p>
    <w:p w14:paraId="3E1D1E4A" w14:textId="77777777" w:rsidR="00C17ECE" w:rsidRPr="003A5B9E" w:rsidRDefault="00C17ECE" w:rsidP="00C17ECE">
      <w:pPr>
        <w:autoSpaceDE w:val="0"/>
        <w:autoSpaceDN w:val="0"/>
        <w:adjustRightInd w:val="0"/>
        <w:ind w:left="360"/>
        <w:rPr>
          <w:rFonts w:ascii="Arial" w:hAnsi="Arial" w:cs="Arial"/>
          <w:sz w:val="20"/>
          <w:szCs w:val="20"/>
        </w:rPr>
      </w:pPr>
      <w:r w:rsidRPr="003A5B9E">
        <w:rPr>
          <w:rFonts w:ascii="Arial" w:hAnsi="Arial" w:cs="Arial"/>
          <w:b/>
          <w:bCs/>
          <w:sz w:val="20"/>
          <w:szCs w:val="20"/>
        </w:rPr>
        <w:t>OBSIDIAN ENERGY</w:t>
      </w:r>
    </w:p>
    <w:p w14:paraId="7E1FE46E" w14:textId="77777777" w:rsidR="00C17ECE" w:rsidRPr="003A5B9E" w:rsidRDefault="00C17ECE" w:rsidP="00C17ECE">
      <w:pPr>
        <w:autoSpaceDE w:val="0"/>
        <w:autoSpaceDN w:val="0"/>
        <w:adjustRightInd w:val="0"/>
        <w:spacing w:after="0"/>
        <w:ind w:left="630"/>
        <w:rPr>
          <w:rFonts w:ascii="Arial" w:hAnsi="Arial" w:cs="Arial"/>
          <w:sz w:val="20"/>
          <w:szCs w:val="20"/>
        </w:rPr>
      </w:pPr>
      <w:r w:rsidRPr="003A5B9E">
        <w:rPr>
          <w:rFonts w:ascii="Arial" w:hAnsi="Arial" w:cs="Arial"/>
          <w:sz w:val="20"/>
          <w:szCs w:val="20"/>
        </w:rPr>
        <w:t>Suite 200, 207 - 9th Avenue SW, Calgary, Alberta T2P 1K3</w:t>
      </w:r>
    </w:p>
    <w:p w14:paraId="288B5137" w14:textId="77777777" w:rsidR="00C17ECE" w:rsidRPr="003A5B9E" w:rsidRDefault="00C17ECE" w:rsidP="00C17ECE">
      <w:pPr>
        <w:autoSpaceDE w:val="0"/>
        <w:autoSpaceDN w:val="0"/>
        <w:adjustRightInd w:val="0"/>
        <w:spacing w:after="0"/>
        <w:ind w:left="630"/>
        <w:rPr>
          <w:rFonts w:ascii="Arial" w:hAnsi="Arial" w:cs="Arial"/>
          <w:sz w:val="20"/>
          <w:szCs w:val="20"/>
        </w:rPr>
      </w:pPr>
      <w:r w:rsidRPr="003A5B9E">
        <w:rPr>
          <w:rFonts w:ascii="Arial" w:hAnsi="Arial" w:cs="Arial"/>
          <w:sz w:val="20"/>
          <w:szCs w:val="20"/>
        </w:rPr>
        <w:t>Phone: 403-777-2500</w:t>
      </w:r>
    </w:p>
    <w:p w14:paraId="03B76B33" w14:textId="77777777" w:rsidR="00C17ECE" w:rsidRPr="003A5B9E" w:rsidRDefault="00C17ECE" w:rsidP="00C17ECE">
      <w:pPr>
        <w:autoSpaceDE w:val="0"/>
        <w:autoSpaceDN w:val="0"/>
        <w:adjustRightInd w:val="0"/>
        <w:spacing w:after="0"/>
        <w:ind w:left="630"/>
        <w:rPr>
          <w:rFonts w:ascii="Arial" w:hAnsi="Arial" w:cs="Arial"/>
          <w:sz w:val="20"/>
          <w:szCs w:val="20"/>
        </w:rPr>
      </w:pPr>
      <w:r w:rsidRPr="003A5B9E">
        <w:rPr>
          <w:rFonts w:ascii="Arial" w:hAnsi="Arial" w:cs="Arial"/>
          <w:sz w:val="20"/>
          <w:szCs w:val="20"/>
        </w:rPr>
        <w:t>Toll Free: 1-866-693-2707</w:t>
      </w:r>
    </w:p>
    <w:p w14:paraId="2E982A31" w14:textId="77777777" w:rsidR="00C17ECE" w:rsidRPr="003A5B9E" w:rsidRDefault="00C17ECE" w:rsidP="007C53F6">
      <w:pPr>
        <w:autoSpaceDE w:val="0"/>
        <w:autoSpaceDN w:val="0"/>
        <w:adjustRightInd w:val="0"/>
        <w:ind w:left="630"/>
        <w:rPr>
          <w:rFonts w:ascii="Arial" w:hAnsi="Arial" w:cs="Arial"/>
          <w:sz w:val="20"/>
          <w:szCs w:val="20"/>
        </w:rPr>
      </w:pPr>
      <w:r w:rsidRPr="003A5B9E">
        <w:rPr>
          <w:rFonts w:ascii="Arial" w:hAnsi="Arial" w:cs="Arial"/>
          <w:sz w:val="20"/>
          <w:szCs w:val="20"/>
        </w:rPr>
        <w:t xml:space="preserve">Website: </w:t>
      </w:r>
      <w:hyperlink r:id="rId12" w:history="1">
        <w:r w:rsidRPr="003A5B9E">
          <w:rPr>
            <w:rStyle w:val="Hyperlink"/>
            <w:rFonts w:ascii="Arial" w:hAnsi="Arial" w:cs="Arial"/>
            <w:sz w:val="20"/>
            <w:szCs w:val="20"/>
          </w:rPr>
          <w:t>www.obsidianenergy.com</w:t>
        </w:r>
      </w:hyperlink>
      <w:r w:rsidRPr="003A5B9E">
        <w:rPr>
          <w:rFonts w:ascii="Arial" w:hAnsi="Arial" w:cs="Arial"/>
          <w:sz w:val="20"/>
          <w:szCs w:val="20"/>
        </w:rPr>
        <w:t xml:space="preserve">; </w:t>
      </w:r>
    </w:p>
    <w:p w14:paraId="1E976927" w14:textId="77777777" w:rsidR="00C17ECE" w:rsidRPr="003A5B9E" w:rsidRDefault="00C17ECE" w:rsidP="00C17ECE">
      <w:pPr>
        <w:autoSpaceDE w:val="0"/>
        <w:autoSpaceDN w:val="0"/>
        <w:adjustRightInd w:val="0"/>
        <w:ind w:left="630"/>
        <w:rPr>
          <w:rFonts w:ascii="Arial" w:hAnsi="Arial" w:cs="Arial"/>
          <w:b/>
          <w:bCs/>
          <w:i/>
          <w:iCs/>
          <w:sz w:val="20"/>
          <w:szCs w:val="20"/>
        </w:rPr>
      </w:pPr>
      <w:r w:rsidRPr="003A5B9E">
        <w:rPr>
          <w:rFonts w:ascii="Arial" w:hAnsi="Arial" w:cs="Arial"/>
          <w:b/>
          <w:bCs/>
          <w:i/>
          <w:iCs/>
          <w:sz w:val="20"/>
          <w:szCs w:val="20"/>
        </w:rPr>
        <w:t xml:space="preserve">Investor Relations: </w:t>
      </w:r>
    </w:p>
    <w:p w14:paraId="31A9BE5B" w14:textId="77777777" w:rsidR="00C17ECE" w:rsidRPr="003A5B9E" w:rsidRDefault="00C17ECE" w:rsidP="00C17ECE">
      <w:pPr>
        <w:autoSpaceDE w:val="0"/>
        <w:autoSpaceDN w:val="0"/>
        <w:adjustRightInd w:val="0"/>
        <w:spacing w:after="0"/>
        <w:ind w:left="630"/>
        <w:rPr>
          <w:rFonts w:ascii="Arial" w:hAnsi="Arial" w:cs="Arial"/>
          <w:sz w:val="20"/>
          <w:szCs w:val="20"/>
        </w:rPr>
      </w:pPr>
      <w:r w:rsidRPr="003A5B9E">
        <w:rPr>
          <w:rFonts w:ascii="Arial" w:hAnsi="Arial" w:cs="Arial"/>
          <w:sz w:val="20"/>
          <w:szCs w:val="20"/>
        </w:rPr>
        <w:t>Toll Free: 1-888-770-2633</w:t>
      </w:r>
    </w:p>
    <w:p w14:paraId="57F883F2" w14:textId="77777777" w:rsidR="00C17ECE" w:rsidRPr="008201CD" w:rsidRDefault="00C17ECE" w:rsidP="00607CB3">
      <w:pPr>
        <w:autoSpaceDE w:val="0"/>
        <w:autoSpaceDN w:val="0"/>
        <w:adjustRightInd w:val="0"/>
        <w:spacing w:after="0"/>
        <w:ind w:left="630"/>
        <w:rPr>
          <w:rFonts w:ascii="Arial" w:hAnsi="Arial" w:cs="Arial"/>
          <w:b/>
          <w:sz w:val="20"/>
          <w:szCs w:val="20"/>
        </w:rPr>
      </w:pPr>
      <w:r w:rsidRPr="003A5B9E">
        <w:rPr>
          <w:rFonts w:ascii="Arial" w:hAnsi="Arial" w:cs="Arial"/>
          <w:sz w:val="20"/>
          <w:szCs w:val="20"/>
        </w:rPr>
        <w:t xml:space="preserve">E-mail: </w:t>
      </w:r>
      <w:hyperlink r:id="rId13" w:history="1">
        <w:r w:rsidRPr="003A5B9E">
          <w:rPr>
            <w:rStyle w:val="Hyperlink"/>
            <w:rFonts w:ascii="Arial" w:hAnsi="Arial" w:cs="Arial"/>
            <w:sz w:val="20"/>
            <w:szCs w:val="20"/>
          </w:rPr>
          <w:t>investor.relations@obsidianenergy.com</w:t>
        </w:r>
      </w:hyperlink>
      <w:r>
        <w:rPr>
          <w:rFonts w:ascii="Arial" w:hAnsi="Arial" w:cs="Arial"/>
          <w:sz w:val="20"/>
          <w:szCs w:val="20"/>
        </w:rPr>
        <w:t xml:space="preserve"> </w:t>
      </w:r>
    </w:p>
    <w:sectPr w:rsidR="00C17ECE" w:rsidRPr="008201CD" w:rsidSect="004013AA">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AB945" w14:textId="77777777" w:rsidR="0035279D" w:rsidRDefault="0035279D" w:rsidP="004105A1">
      <w:pPr>
        <w:spacing w:after="0"/>
      </w:pPr>
      <w:r>
        <w:separator/>
      </w:r>
    </w:p>
  </w:endnote>
  <w:endnote w:type="continuationSeparator" w:id="0">
    <w:p w14:paraId="7662681D" w14:textId="77777777" w:rsidR="0035279D" w:rsidRDefault="0035279D" w:rsidP="0041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09913064"/>
      <w:docPartObj>
        <w:docPartGallery w:val="Page Numbers (Bottom of Page)"/>
        <w:docPartUnique/>
      </w:docPartObj>
    </w:sdtPr>
    <w:sdtEndPr>
      <w:rPr>
        <w:rFonts w:ascii="Arial" w:hAnsi="Arial" w:cs="Arial"/>
        <w:noProof/>
      </w:rPr>
    </w:sdtEndPr>
    <w:sdtContent>
      <w:sdt>
        <w:sdtPr>
          <w:id w:val="-753893892"/>
          <w:docPartObj>
            <w:docPartGallery w:val="Page Numbers (Bottom of Page)"/>
            <w:docPartUnique/>
          </w:docPartObj>
        </w:sdtPr>
        <w:sdtEndPr>
          <w:rPr>
            <w:noProof/>
          </w:rPr>
        </w:sdtEndPr>
        <w:sdtContent>
          <w:p w14:paraId="1051F968" w14:textId="2C304802" w:rsidR="004013AA" w:rsidRPr="004013AA" w:rsidRDefault="004013AA" w:rsidP="004013AA">
            <w:pPr>
              <w:pStyle w:val="Footer"/>
              <w:jc w:val="right"/>
              <w:rPr>
                <w:noProof/>
              </w:rPr>
            </w:pPr>
            <w:r w:rsidRPr="004013AA">
              <w:rPr>
                <w:rFonts w:ascii="Arial" w:hAnsi="Arial" w:cs="Arial"/>
                <w:sz w:val="20"/>
                <w:szCs w:val="20"/>
              </w:rPr>
              <w:fldChar w:fldCharType="begin"/>
            </w:r>
            <w:r w:rsidRPr="004013AA">
              <w:rPr>
                <w:rFonts w:ascii="Arial" w:hAnsi="Arial" w:cs="Arial"/>
                <w:sz w:val="20"/>
                <w:szCs w:val="20"/>
              </w:rPr>
              <w:instrText xml:space="preserve"> PAGE   \* MERGEFORMAT </w:instrText>
            </w:r>
            <w:r w:rsidRPr="004013AA">
              <w:rPr>
                <w:rFonts w:ascii="Arial" w:hAnsi="Arial" w:cs="Arial"/>
                <w:sz w:val="20"/>
                <w:szCs w:val="20"/>
              </w:rPr>
              <w:fldChar w:fldCharType="separate"/>
            </w:r>
            <w:r w:rsidR="00C20866">
              <w:rPr>
                <w:rFonts w:ascii="Arial" w:hAnsi="Arial" w:cs="Arial"/>
                <w:noProof/>
                <w:sz w:val="20"/>
                <w:szCs w:val="20"/>
              </w:rPr>
              <w:t>4</w:t>
            </w:r>
            <w:r w:rsidRPr="004013AA">
              <w:rPr>
                <w:rFonts w:ascii="Arial" w:hAnsi="Arial" w:cs="Arial"/>
                <w:noProof/>
                <w:sz w:val="20"/>
                <w:szCs w:val="20"/>
              </w:rPr>
              <w:fldChar w:fldCharType="end"/>
            </w:r>
          </w:p>
        </w:sdtContent>
      </w:sdt>
    </w:sdtContent>
  </w:sdt>
  <w:p w14:paraId="656EA592" w14:textId="6E386533" w:rsidR="003C0DA7" w:rsidRPr="004013AA" w:rsidRDefault="003C0DA7" w:rsidP="00F745EF">
    <w:pPr>
      <w:pStyle w:val="Footer"/>
      <w:spacing w:line="200" w:lineRule="exa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256B" w14:textId="07187872" w:rsidR="005A5339" w:rsidRDefault="005A5339" w:rsidP="00F745EF">
    <w:pPr>
      <w:pStyle w:val="Footer"/>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1BBDA" w14:textId="77777777" w:rsidR="0035279D" w:rsidRDefault="0035279D" w:rsidP="004105A1">
      <w:pPr>
        <w:spacing w:after="0"/>
      </w:pPr>
      <w:r>
        <w:separator/>
      </w:r>
    </w:p>
  </w:footnote>
  <w:footnote w:type="continuationSeparator" w:id="0">
    <w:p w14:paraId="4F50C52B" w14:textId="77777777" w:rsidR="0035279D" w:rsidRDefault="0035279D" w:rsidP="00410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48D4" w14:textId="499F85C3" w:rsidR="006942CA" w:rsidRDefault="006942CA">
    <w:pPr>
      <w:pStyle w:val="Header"/>
      <w:jc w:val="center"/>
    </w:pPr>
  </w:p>
  <w:p w14:paraId="06D7F158" w14:textId="77777777" w:rsidR="006942CA" w:rsidRDefault="0069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0C4EB2"/>
    <w:name w:val="DocXtoolsCompanion_1"/>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52E232"/>
    <w:name w:val="DocXtoolsCompanion_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E418CC"/>
    <w:name w:val="DocXtoolsCompanion_3"/>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7203D6"/>
    <w:name w:val="DocXtoolsCompanion_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C63000"/>
    <w:name w:val="DocXtoolsCompanion_5"/>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7E7CE6"/>
    <w:name w:val="DocXtoolsCompanion_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A05A2"/>
    <w:name w:val="DocXtoolsCompanion_7"/>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B77A"/>
    <w:name w:val="DocXtoolsCompanion_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36860A"/>
    <w:name w:val="DocXtoolsCompanion_9"/>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CA335E"/>
    <w:name w:val="DocXtoolsCompanion_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Óc"/>
    <w:docVar w:name="85TrailerDateField" w:val="~}ŸÓe"/>
    <w:docVar w:name="85TrailerDraft" w:val="~}šÓj"/>
    <w:docVar w:name="85TrailerTime" w:val="~}Óg"/>
    <w:docVar w:name="85TrailerType" w:val="~}žÓggj"/>
    <w:docVar w:name="DocStamp_1_OptionalControlValues" w:val="~} Ó"/>
    <w:docVar w:name="ForteTempFile" w:val="C:\Users\nsturm\AppData\Local\Temp\88765c77-7841-47ec-99be-551141c2d1e5.docx"/>
    <w:docVar w:name="MPDocID" w:val="~}›Ójkmrnionjj"/>
    <w:docVar w:name="MPDocIDTemplate" w:val="~}•Ó"/>
    <w:docVar w:name="MPDocIDTemplateDefault" w:val="~}£ÓV aY¦"/>
    <w:docVar w:name="NewDocStampType" w:val="~}™Ór"/>
    <w:docVar w:name="zzmp10mSEGsValidated" w:val="1"/>
    <w:docVar w:name="zzmp10NoTrailerPromptID" w:val="Active.11257321.2"/>
    <w:docVar w:name="zzmpCompatibilityMode" w:val="15"/>
  </w:docVars>
  <w:rsids>
    <w:rsidRoot w:val="00F42409"/>
    <w:rsid w:val="0002007D"/>
    <w:rsid w:val="00023CE3"/>
    <w:rsid w:val="00065DBB"/>
    <w:rsid w:val="00070960"/>
    <w:rsid w:val="00095094"/>
    <w:rsid w:val="000D74E2"/>
    <w:rsid w:val="000E402C"/>
    <w:rsid w:val="000F257B"/>
    <w:rsid w:val="000F6F81"/>
    <w:rsid w:val="0011161D"/>
    <w:rsid w:val="001143EE"/>
    <w:rsid w:val="0013279E"/>
    <w:rsid w:val="00151EAE"/>
    <w:rsid w:val="00182C33"/>
    <w:rsid w:val="001924C6"/>
    <w:rsid w:val="001B6BBE"/>
    <w:rsid w:val="001C06FD"/>
    <w:rsid w:val="001C0724"/>
    <w:rsid w:val="001D0F6E"/>
    <w:rsid w:val="001F740C"/>
    <w:rsid w:val="00227346"/>
    <w:rsid w:val="00264678"/>
    <w:rsid w:val="00295038"/>
    <w:rsid w:val="002B5BE6"/>
    <w:rsid w:val="002D73A4"/>
    <w:rsid w:val="002F2469"/>
    <w:rsid w:val="002F37DC"/>
    <w:rsid w:val="00301EAA"/>
    <w:rsid w:val="003036C5"/>
    <w:rsid w:val="00313CBF"/>
    <w:rsid w:val="00323A49"/>
    <w:rsid w:val="00340D24"/>
    <w:rsid w:val="00341E0D"/>
    <w:rsid w:val="0035279D"/>
    <w:rsid w:val="00375198"/>
    <w:rsid w:val="0038407B"/>
    <w:rsid w:val="003B2038"/>
    <w:rsid w:val="003B24D3"/>
    <w:rsid w:val="003B2B93"/>
    <w:rsid w:val="003C0DA7"/>
    <w:rsid w:val="003D3012"/>
    <w:rsid w:val="004013AA"/>
    <w:rsid w:val="004105A1"/>
    <w:rsid w:val="00434BE9"/>
    <w:rsid w:val="00465BE4"/>
    <w:rsid w:val="004712EC"/>
    <w:rsid w:val="004A1648"/>
    <w:rsid w:val="004A3381"/>
    <w:rsid w:val="004A69C7"/>
    <w:rsid w:val="004C3018"/>
    <w:rsid w:val="004E60A1"/>
    <w:rsid w:val="005141EC"/>
    <w:rsid w:val="005148B4"/>
    <w:rsid w:val="00534C19"/>
    <w:rsid w:val="0054527B"/>
    <w:rsid w:val="00571313"/>
    <w:rsid w:val="005749A6"/>
    <w:rsid w:val="0058597A"/>
    <w:rsid w:val="0058696D"/>
    <w:rsid w:val="00592157"/>
    <w:rsid w:val="0059424B"/>
    <w:rsid w:val="005A332C"/>
    <w:rsid w:val="005A5339"/>
    <w:rsid w:val="005B63E5"/>
    <w:rsid w:val="005D021F"/>
    <w:rsid w:val="005D58B9"/>
    <w:rsid w:val="00604811"/>
    <w:rsid w:val="00607CB3"/>
    <w:rsid w:val="00635BA6"/>
    <w:rsid w:val="00647FA3"/>
    <w:rsid w:val="00672776"/>
    <w:rsid w:val="00672FF9"/>
    <w:rsid w:val="00690CB0"/>
    <w:rsid w:val="00693363"/>
    <w:rsid w:val="006942CA"/>
    <w:rsid w:val="006A4088"/>
    <w:rsid w:val="006A5CD0"/>
    <w:rsid w:val="006B456B"/>
    <w:rsid w:val="00706B6F"/>
    <w:rsid w:val="00712585"/>
    <w:rsid w:val="00734855"/>
    <w:rsid w:val="007718AF"/>
    <w:rsid w:val="007729C9"/>
    <w:rsid w:val="007B3FE2"/>
    <w:rsid w:val="007C53F6"/>
    <w:rsid w:val="008201CD"/>
    <w:rsid w:val="00851EB2"/>
    <w:rsid w:val="008712EB"/>
    <w:rsid w:val="0087313A"/>
    <w:rsid w:val="00873B25"/>
    <w:rsid w:val="00890FB8"/>
    <w:rsid w:val="00890FFA"/>
    <w:rsid w:val="00896541"/>
    <w:rsid w:val="008F1F34"/>
    <w:rsid w:val="0091207E"/>
    <w:rsid w:val="0092425B"/>
    <w:rsid w:val="0092442D"/>
    <w:rsid w:val="00946644"/>
    <w:rsid w:val="00982BAD"/>
    <w:rsid w:val="0099225B"/>
    <w:rsid w:val="009A4EC1"/>
    <w:rsid w:val="009A51A7"/>
    <w:rsid w:val="009B54BB"/>
    <w:rsid w:val="009C1078"/>
    <w:rsid w:val="00A0271C"/>
    <w:rsid w:val="00A2000E"/>
    <w:rsid w:val="00A31AA5"/>
    <w:rsid w:val="00A46796"/>
    <w:rsid w:val="00A9277A"/>
    <w:rsid w:val="00AA0E96"/>
    <w:rsid w:val="00AF43DF"/>
    <w:rsid w:val="00B01BFC"/>
    <w:rsid w:val="00B22970"/>
    <w:rsid w:val="00B434BF"/>
    <w:rsid w:val="00B46FEC"/>
    <w:rsid w:val="00B47893"/>
    <w:rsid w:val="00B63C7F"/>
    <w:rsid w:val="00B838FD"/>
    <w:rsid w:val="00B86D5A"/>
    <w:rsid w:val="00BC13B3"/>
    <w:rsid w:val="00BD4ABA"/>
    <w:rsid w:val="00BF030D"/>
    <w:rsid w:val="00BF624F"/>
    <w:rsid w:val="00C066CA"/>
    <w:rsid w:val="00C17ECE"/>
    <w:rsid w:val="00C20866"/>
    <w:rsid w:val="00C2308B"/>
    <w:rsid w:val="00C3578F"/>
    <w:rsid w:val="00C6000D"/>
    <w:rsid w:val="00C901CE"/>
    <w:rsid w:val="00C90BAD"/>
    <w:rsid w:val="00C913B2"/>
    <w:rsid w:val="00C93157"/>
    <w:rsid w:val="00CA390A"/>
    <w:rsid w:val="00CB21D0"/>
    <w:rsid w:val="00CC5DB8"/>
    <w:rsid w:val="00CD5C69"/>
    <w:rsid w:val="00CE12EE"/>
    <w:rsid w:val="00CE47C9"/>
    <w:rsid w:val="00CF75E1"/>
    <w:rsid w:val="00CF774F"/>
    <w:rsid w:val="00D1695A"/>
    <w:rsid w:val="00D177F4"/>
    <w:rsid w:val="00D263BA"/>
    <w:rsid w:val="00D31118"/>
    <w:rsid w:val="00D54113"/>
    <w:rsid w:val="00DC78A3"/>
    <w:rsid w:val="00DD75F8"/>
    <w:rsid w:val="00DE354B"/>
    <w:rsid w:val="00E04938"/>
    <w:rsid w:val="00E130E7"/>
    <w:rsid w:val="00E16C97"/>
    <w:rsid w:val="00E62F2B"/>
    <w:rsid w:val="00E72BF8"/>
    <w:rsid w:val="00EA0D8B"/>
    <w:rsid w:val="00EA7CC6"/>
    <w:rsid w:val="00EE2079"/>
    <w:rsid w:val="00EF78EA"/>
    <w:rsid w:val="00F076C5"/>
    <w:rsid w:val="00F07A48"/>
    <w:rsid w:val="00F16865"/>
    <w:rsid w:val="00F207D6"/>
    <w:rsid w:val="00F42409"/>
    <w:rsid w:val="00F515DB"/>
    <w:rsid w:val="00F55B48"/>
    <w:rsid w:val="00F60E8F"/>
    <w:rsid w:val="00F6136B"/>
    <w:rsid w:val="00F63E0D"/>
    <w:rsid w:val="00F6583E"/>
    <w:rsid w:val="00F745EF"/>
    <w:rsid w:val="00F80B66"/>
    <w:rsid w:val="00FC60AD"/>
    <w:rsid w:val="00FE03F3"/>
    <w:rsid w:val="00FE1A55"/>
    <w:rsid w:val="00FF367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AED5E"/>
  <w15:chartTrackingRefBased/>
  <w15:docId w15:val="{8313571F-FBD9-410A-90EE-5085ABD9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5A"/>
    <w:pPr>
      <w:spacing w:after="240" w:line="240" w:lineRule="auto"/>
      <w:jc w:val="both"/>
    </w:pPr>
    <w:rPr>
      <w:rFonts w:asciiTheme="minorHAnsi" w:hAnsiTheme="minorHAnsi"/>
    </w:rPr>
  </w:style>
  <w:style w:type="paragraph" w:styleId="Heading1">
    <w:name w:val="heading 1"/>
    <w:basedOn w:val="Normal"/>
    <w:next w:val="Normal"/>
    <w:link w:val="Heading1Char"/>
    <w:autoRedefine/>
    <w:uiPriority w:val="9"/>
    <w:qFormat/>
    <w:rsid w:val="004A69C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semiHidden/>
    <w:unhideWhenUsed/>
    <w:qFormat/>
    <w:rsid w:val="004A69C7"/>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t2"/>
    <w:basedOn w:val="Normal"/>
    <w:link w:val="BodyText2Char"/>
    <w:semiHidden/>
    <w:rsid w:val="002B5BE6"/>
    <w:pPr>
      <w:spacing w:line="480" w:lineRule="auto"/>
    </w:pPr>
  </w:style>
  <w:style w:type="character" w:customStyle="1" w:styleId="BodyText2Char">
    <w:name w:val="Body Text 2 Char"/>
    <w:aliases w:val="bt2 Char"/>
    <w:basedOn w:val="DefaultParagraphFont"/>
    <w:link w:val="BodyText2"/>
    <w:semiHidden/>
    <w:rsid w:val="002B5BE6"/>
    <w:rPr>
      <w:rFonts w:ascii="Times New Roman" w:eastAsia="Times New Roman" w:hAnsi="Times New Roman" w:cs="Times New Roman"/>
      <w:szCs w:val="24"/>
      <w:lang w:val="en-CA"/>
    </w:rPr>
  </w:style>
  <w:style w:type="paragraph" w:styleId="BodyText3">
    <w:name w:val="Body Text 3"/>
    <w:aliases w:val="bt3"/>
    <w:basedOn w:val="Normal"/>
    <w:link w:val="BodyText3Char"/>
    <w:semiHidden/>
    <w:rsid w:val="002B5BE6"/>
    <w:rPr>
      <w:sz w:val="16"/>
      <w:szCs w:val="16"/>
    </w:rPr>
  </w:style>
  <w:style w:type="character" w:customStyle="1" w:styleId="BodyText3Char">
    <w:name w:val="Body Text 3 Char"/>
    <w:aliases w:val="bt3 Char"/>
    <w:basedOn w:val="DefaultParagraphFont"/>
    <w:link w:val="BodyText3"/>
    <w:semiHidden/>
    <w:rsid w:val="002B5BE6"/>
    <w:rPr>
      <w:rFonts w:ascii="Times New Roman" w:eastAsia="Times New Roman" w:hAnsi="Times New Roman" w:cs="Times New Roman"/>
      <w:sz w:val="16"/>
      <w:szCs w:val="16"/>
      <w:lang w:val="en-CA"/>
    </w:rPr>
  </w:style>
  <w:style w:type="paragraph" w:customStyle="1" w:styleId="BodyText4">
    <w:name w:val="Body Text 4"/>
    <w:aliases w:val="bt4"/>
    <w:basedOn w:val="Normal"/>
    <w:rsid w:val="002B5BE6"/>
    <w:pPr>
      <w:spacing w:after="0"/>
    </w:pPr>
    <w:rPr>
      <w:sz w:val="20"/>
    </w:rPr>
  </w:style>
  <w:style w:type="paragraph" w:styleId="BodyTextIndent">
    <w:name w:val="Body Text Indent"/>
    <w:aliases w:val="bti"/>
    <w:basedOn w:val="Normal"/>
    <w:link w:val="BodyTextIndentChar"/>
    <w:rsid w:val="002B5BE6"/>
    <w:pPr>
      <w:ind w:left="720"/>
    </w:pPr>
  </w:style>
  <w:style w:type="character" w:customStyle="1" w:styleId="BodyTextIndentChar">
    <w:name w:val="Body Text Indent Char"/>
    <w:aliases w:val="bti Char"/>
    <w:basedOn w:val="DefaultParagraphFont"/>
    <w:link w:val="BodyTextIndent"/>
    <w:rsid w:val="002B5BE6"/>
    <w:rPr>
      <w:rFonts w:ascii="Times New Roman" w:eastAsia="Times New Roman" w:hAnsi="Times New Roman" w:cs="Times New Roman"/>
      <w:szCs w:val="24"/>
      <w:lang w:val="en-CA"/>
    </w:rPr>
  </w:style>
  <w:style w:type="paragraph" w:styleId="BodyTextFirstIndent2">
    <w:name w:val="Body Text First Indent 2"/>
    <w:aliases w:val="btfi2"/>
    <w:basedOn w:val="Normal"/>
    <w:link w:val="BodyTextFirstIndent2Char"/>
    <w:semiHidden/>
    <w:rsid w:val="002B5BE6"/>
    <w:pPr>
      <w:ind w:firstLine="720"/>
    </w:pPr>
  </w:style>
  <w:style w:type="character" w:customStyle="1" w:styleId="BodyTextFirstIndent2Char">
    <w:name w:val="Body Text First Indent 2 Char"/>
    <w:aliases w:val="btfi2 Char"/>
    <w:basedOn w:val="DefaultParagraphFont"/>
    <w:link w:val="BodyTextFirstIndent2"/>
    <w:semiHidden/>
    <w:rsid w:val="002B5BE6"/>
    <w:rPr>
      <w:rFonts w:ascii="Times New Roman" w:eastAsia="Times New Roman" w:hAnsi="Times New Roman" w:cs="Times New Roman"/>
      <w:szCs w:val="24"/>
      <w:lang w:val="en-CA"/>
    </w:rPr>
  </w:style>
  <w:style w:type="paragraph" w:styleId="BodyText">
    <w:name w:val="Body Text"/>
    <w:aliases w:val="bt"/>
    <w:basedOn w:val="Normal"/>
    <w:link w:val="BodyTextChar"/>
    <w:rsid w:val="0092442D"/>
  </w:style>
  <w:style w:type="character" w:customStyle="1" w:styleId="BodyTextChar">
    <w:name w:val="Body Text Char"/>
    <w:aliases w:val="bt Char"/>
    <w:basedOn w:val="DefaultParagraphFont"/>
    <w:link w:val="BodyText"/>
    <w:rsid w:val="0092442D"/>
    <w:rPr>
      <w:rFonts w:asciiTheme="minorHAnsi" w:hAnsiTheme="minorHAnsi"/>
    </w:rPr>
  </w:style>
  <w:style w:type="paragraph" w:styleId="BodyTextFirstIndent">
    <w:name w:val="Body Text First Indent"/>
    <w:aliases w:val="btfi"/>
    <w:basedOn w:val="Normal"/>
    <w:link w:val="BodyTextFirstIndentChar"/>
    <w:rsid w:val="002B5BE6"/>
    <w:pPr>
      <w:ind w:firstLine="1440"/>
    </w:pPr>
  </w:style>
  <w:style w:type="character" w:customStyle="1" w:styleId="BodyTextFirstIndentChar">
    <w:name w:val="Body Text First Indent Char"/>
    <w:aliases w:val="btfi Char"/>
    <w:basedOn w:val="DefaultParagraphFont"/>
    <w:link w:val="BodyTextFirstIndent"/>
    <w:rsid w:val="002B5BE6"/>
    <w:rPr>
      <w:rFonts w:ascii="Times New Roman" w:eastAsia="Times New Roman" w:hAnsi="Times New Roman" w:cs="Times New Roman"/>
      <w:szCs w:val="24"/>
      <w:lang w:val="en-CA"/>
    </w:rPr>
  </w:style>
  <w:style w:type="paragraph" w:styleId="BodyTextIndent2">
    <w:name w:val="Body Text Indent 2"/>
    <w:aliases w:val="bti2"/>
    <w:basedOn w:val="Normal"/>
    <w:link w:val="BodyTextIndent2Char"/>
    <w:semiHidden/>
    <w:rsid w:val="002B5BE6"/>
    <w:pPr>
      <w:ind w:left="1440"/>
    </w:pPr>
  </w:style>
  <w:style w:type="character" w:customStyle="1" w:styleId="BodyTextIndent2Char">
    <w:name w:val="Body Text Indent 2 Char"/>
    <w:aliases w:val="bti2 Char"/>
    <w:basedOn w:val="DefaultParagraphFont"/>
    <w:link w:val="BodyTextIndent2"/>
    <w:semiHidden/>
    <w:rsid w:val="002B5BE6"/>
    <w:rPr>
      <w:rFonts w:ascii="Times New Roman" w:eastAsia="Times New Roman" w:hAnsi="Times New Roman" w:cs="Times New Roman"/>
      <w:szCs w:val="24"/>
      <w:lang w:val="en-CA"/>
    </w:rPr>
  </w:style>
  <w:style w:type="paragraph" w:styleId="BodyTextIndent3">
    <w:name w:val="Body Text Indent 3"/>
    <w:aliases w:val="bti3"/>
    <w:basedOn w:val="Normal"/>
    <w:link w:val="BodyTextIndent3Char"/>
    <w:semiHidden/>
    <w:rsid w:val="002B5BE6"/>
    <w:pPr>
      <w:ind w:left="720" w:hanging="720"/>
    </w:pPr>
    <w:rPr>
      <w:szCs w:val="16"/>
    </w:rPr>
  </w:style>
  <w:style w:type="character" w:customStyle="1" w:styleId="BodyTextIndent3Char">
    <w:name w:val="Body Text Indent 3 Char"/>
    <w:aliases w:val="bti3 Char"/>
    <w:basedOn w:val="DefaultParagraphFont"/>
    <w:link w:val="BodyTextIndent3"/>
    <w:semiHidden/>
    <w:rsid w:val="002B5BE6"/>
    <w:rPr>
      <w:rFonts w:ascii="Times New Roman" w:eastAsia="Times New Roman" w:hAnsi="Times New Roman" w:cs="Times New Roman"/>
      <w:szCs w:val="16"/>
      <w:lang w:val="en-CA"/>
    </w:rPr>
  </w:style>
  <w:style w:type="paragraph" w:customStyle="1" w:styleId="BodyCentred">
    <w:name w:val="Body_Centred"/>
    <w:aliases w:val="bc"/>
    <w:basedOn w:val="Normal"/>
    <w:uiPriority w:val="5"/>
    <w:qFormat/>
    <w:rsid w:val="002B5BE6"/>
    <w:pPr>
      <w:keepLines/>
      <w:jc w:val="center"/>
    </w:pPr>
  </w:style>
  <w:style w:type="paragraph" w:customStyle="1" w:styleId="DoubleIndentQuote">
    <w:name w:val="Double Indent (Quote)"/>
    <w:aliases w:val="diq"/>
    <w:basedOn w:val="Normal"/>
    <w:next w:val="Normal"/>
    <w:rsid w:val="002B5BE6"/>
    <w:pPr>
      <w:ind w:left="1440" w:right="1440"/>
    </w:pPr>
    <w:rPr>
      <w:sz w:val="20"/>
    </w:rPr>
  </w:style>
  <w:style w:type="paragraph" w:customStyle="1" w:styleId="DoubleIndent">
    <w:name w:val="Double Indent"/>
    <w:aliases w:val="di"/>
    <w:basedOn w:val="Normal"/>
    <w:next w:val="Normal"/>
    <w:rsid w:val="002B5BE6"/>
    <w:pPr>
      <w:ind w:left="1440" w:right="1440"/>
    </w:pPr>
  </w:style>
  <w:style w:type="paragraph" w:customStyle="1" w:styleId="HeadCentred">
    <w:name w:val="Head_Centred"/>
    <w:aliases w:val="hc"/>
    <w:basedOn w:val="Normal"/>
    <w:autoRedefine/>
    <w:uiPriority w:val="2"/>
    <w:qFormat/>
    <w:rsid w:val="004A69C7"/>
    <w:pPr>
      <w:keepNext/>
      <w:keepLines/>
      <w:jc w:val="center"/>
    </w:pPr>
    <w:rPr>
      <w:b/>
    </w:rPr>
  </w:style>
  <w:style w:type="paragraph" w:customStyle="1" w:styleId="HeadMain">
    <w:name w:val="Head_Main"/>
    <w:aliases w:val="hm"/>
    <w:basedOn w:val="Normal"/>
    <w:next w:val="Normal"/>
    <w:rsid w:val="0099225B"/>
    <w:pPr>
      <w:keepNext/>
      <w:keepLines/>
      <w:jc w:val="center"/>
      <w:outlineLvl w:val="0"/>
    </w:pPr>
    <w:rPr>
      <w:rFonts w:asciiTheme="majorHAnsi" w:hAnsiTheme="majorHAnsi"/>
      <w:b/>
      <w:caps/>
    </w:rPr>
  </w:style>
  <w:style w:type="paragraph" w:customStyle="1" w:styleId="HeadSub1">
    <w:name w:val="Head_Sub_1"/>
    <w:aliases w:val="hs1,HS1"/>
    <w:basedOn w:val="Normal"/>
    <w:next w:val="Normal"/>
    <w:autoRedefine/>
    <w:rsid w:val="009A51A7"/>
    <w:pPr>
      <w:keepNext/>
      <w:keepLines/>
      <w:spacing w:before="100" w:beforeAutospacing="1" w:after="100" w:afterAutospacing="1"/>
      <w:jc w:val="left"/>
      <w:outlineLvl w:val="1"/>
    </w:pPr>
    <w:rPr>
      <w:rFonts w:ascii="Arial" w:eastAsiaTheme="minorEastAsia" w:hAnsi="Arial" w:cs="Arial"/>
      <w:b/>
      <w:bCs/>
      <w:color w:val="000000"/>
      <w:sz w:val="20"/>
      <w:szCs w:val="20"/>
    </w:rPr>
  </w:style>
  <w:style w:type="paragraph" w:customStyle="1" w:styleId="HeadSub2">
    <w:name w:val="Head_Sub_2"/>
    <w:aliases w:val="hs2"/>
    <w:basedOn w:val="Normal"/>
    <w:next w:val="Normal"/>
    <w:rsid w:val="00B63C7F"/>
    <w:pPr>
      <w:keepNext/>
      <w:keepLines/>
      <w:ind w:left="720"/>
      <w:outlineLvl w:val="2"/>
    </w:pPr>
    <w:rPr>
      <w:b/>
      <w:i/>
      <w:color w:val="5B9BD5" w:themeColor="accent1"/>
    </w:rPr>
  </w:style>
  <w:style w:type="paragraph" w:customStyle="1" w:styleId="HeadSub3">
    <w:name w:val="Head_Sub_3"/>
    <w:aliases w:val="hs3"/>
    <w:basedOn w:val="Normal"/>
    <w:next w:val="Normal"/>
    <w:rsid w:val="00B63C7F"/>
    <w:pPr>
      <w:keepNext/>
      <w:keepLines/>
      <w:ind w:left="1440"/>
      <w:outlineLvl w:val="3"/>
    </w:pPr>
    <w:rPr>
      <w:i/>
      <w:color w:val="5B9BD5" w:themeColor="accent1"/>
    </w:rPr>
  </w:style>
  <w:style w:type="character" w:customStyle="1" w:styleId="NotetoDraft">
    <w:name w:val="Note to Draft"/>
    <w:aliases w:val="NTD"/>
    <w:basedOn w:val="DefaultParagraphFont"/>
    <w:uiPriority w:val="2"/>
    <w:rsid w:val="002B5BE6"/>
    <w:rPr>
      <w:b/>
    </w:rPr>
  </w:style>
  <w:style w:type="paragraph" w:styleId="Signature">
    <w:name w:val="Signature"/>
    <w:aliases w:val="sig"/>
    <w:basedOn w:val="Normal"/>
    <w:link w:val="SignatureChar"/>
    <w:semiHidden/>
    <w:rsid w:val="002B5BE6"/>
    <w:pPr>
      <w:tabs>
        <w:tab w:val="left" w:pos="5220"/>
        <w:tab w:val="right" w:pos="9360"/>
      </w:tabs>
      <w:spacing w:after="0"/>
      <w:ind w:left="4680"/>
    </w:pPr>
  </w:style>
  <w:style w:type="character" w:customStyle="1" w:styleId="SignatureChar">
    <w:name w:val="Signature Char"/>
    <w:aliases w:val="sig Char"/>
    <w:basedOn w:val="DefaultParagraphFont"/>
    <w:link w:val="Signature"/>
    <w:semiHidden/>
    <w:rsid w:val="002B5BE6"/>
    <w:rPr>
      <w:rFonts w:ascii="Times New Roman" w:eastAsia="Times New Roman" w:hAnsi="Times New Roman" w:cs="Times New Roman"/>
      <w:szCs w:val="24"/>
      <w:lang w:val="en-CA"/>
    </w:rPr>
  </w:style>
  <w:style w:type="paragraph" w:styleId="Header">
    <w:name w:val="header"/>
    <w:basedOn w:val="Normal"/>
    <w:link w:val="HeaderChar"/>
    <w:uiPriority w:val="99"/>
    <w:unhideWhenUsed/>
    <w:rsid w:val="004105A1"/>
    <w:pPr>
      <w:tabs>
        <w:tab w:val="center" w:pos="4680"/>
        <w:tab w:val="right" w:pos="9360"/>
      </w:tabs>
      <w:spacing w:after="0"/>
    </w:pPr>
  </w:style>
  <w:style w:type="character" w:customStyle="1" w:styleId="HeaderChar">
    <w:name w:val="Header Char"/>
    <w:basedOn w:val="DefaultParagraphFont"/>
    <w:link w:val="Header"/>
    <w:uiPriority w:val="99"/>
    <w:rsid w:val="004105A1"/>
    <w:rPr>
      <w:rFonts w:ascii="Times New Roman" w:eastAsia="Times New Roman" w:hAnsi="Times New Roman" w:cs="Times New Roman"/>
      <w:szCs w:val="24"/>
      <w:lang w:val="en-CA"/>
    </w:rPr>
  </w:style>
  <w:style w:type="paragraph" w:styleId="Footer">
    <w:name w:val="footer"/>
    <w:basedOn w:val="Normal"/>
    <w:link w:val="FooterChar"/>
    <w:uiPriority w:val="99"/>
    <w:unhideWhenUsed/>
    <w:rsid w:val="004105A1"/>
    <w:pPr>
      <w:tabs>
        <w:tab w:val="center" w:pos="4680"/>
        <w:tab w:val="right" w:pos="9360"/>
      </w:tabs>
      <w:spacing w:after="0"/>
    </w:pPr>
  </w:style>
  <w:style w:type="character" w:customStyle="1" w:styleId="FooterChar">
    <w:name w:val="Footer Char"/>
    <w:basedOn w:val="DefaultParagraphFont"/>
    <w:link w:val="Footer"/>
    <w:uiPriority w:val="99"/>
    <w:rsid w:val="004105A1"/>
    <w:rPr>
      <w:rFonts w:ascii="Times New Roman" w:eastAsia="Times New Roman" w:hAnsi="Times New Roman" w:cs="Times New Roman"/>
      <w:szCs w:val="24"/>
      <w:lang w:val="en-CA"/>
    </w:rPr>
  </w:style>
  <w:style w:type="character" w:customStyle="1" w:styleId="Heading1Char">
    <w:name w:val="Heading 1 Char"/>
    <w:basedOn w:val="DefaultParagraphFont"/>
    <w:link w:val="Heading1"/>
    <w:uiPriority w:val="9"/>
    <w:rsid w:val="004A69C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4A69C7"/>
    <w:rPr>
      <w:rFonts w:asciiTheme="majorHAnsi" w:eastAsiaTheme="majorEastAsia" w:hAnsiTheme="majorHAnsi" w:cstheme="majorBidi"/>
      <w:sz w:val="26"/>
      <w:szCs w:val="26"/>
    </w:rPr>
  </w:style>
  <w:style w:type="paragraph" w:customStyle="1" w:styleId="MacPacTrailer">
    <w:name w:val="MacPac Trailer"/>
    <w:rsid w:val="00264678"/>
    <w:pPr>
      <w:widowControl w:val="0"/>
      <w:spacing w:after="0" w:line="200" w:lineRule="exact"/>
    </w:pPr>
    <w:rPr>
      <w:sz w:val="16"/>
      <w:szCs w:val="22"/>
    </w:rPr>
  </w:style>
  <w:style w:type="character" w:styleId="PlaceholderText">
    <w:name w:val="Placeholder Text"/>
    <w:basedOn w:val="DefaultParagraphFont"/>
    <w:uiPriority w:val="99"/>
    <w:semiHidden/>
    <w:rsid w:val="00264678"/>
    <w:rPr>
      <w:color w:val="808080"/>
    </w:rPr>
  </w:style>
  <w:style w:type="character" w:styleId="Hyperlink">
    <w:name w:val="Hyperlink"/>
    <w:basedOn w:val="DefaultParagraphFont"/>
    <w:uiPriority w:val="99"/>
    <w:unhideWhenUsed/>
    <w:rsid w:val="00FE1A55"/>
    <w:rPr>
      <w:color w:val="0563C1" w:themeColor="hyperlink"/>
      <w:u w:val="single"/>
    </w:rPr>
  </w:style>
  <w:style w:type="table" w:styleId="TableGrid">
    <w:name w:val="Table Grid"/>
    <w:basedOn w:val="TableNormal"/>
    <w:uiPriority w:val="39"/>
    <w:rsid w:val="0069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712EB"/>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ECE"/>
    <w:pPr>
      <w:spacing w:before="100" w:beforeAutospacing="1" w:after="100" w:afterAutospacing="1"/>
      <w:jc w:val="left"/>
    </w:pPr>
    <w:rPr>
      <w:rFonts w:ascii="Times New Roman" w:hAnsi="Times New Roman"/>
      <w:sz w:val="24"/>
      <w:lang w:val="en-CA" w:eastAsia="zh-CN"/>
    </w:rPr>
  </w:style>
  <w:style w:type="character" w:customStyle="1" w:styleId="zzmpTrailerItem">
    <w:name w:val="zzmpTrailerItem"/>
    <w:rsid w:val="00CF774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607C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B3"/>
    <w:rPr>
      <w:rFonts w:ascii="Segoe UI" w:hAnsi="Segoe UI" w:cs="Segoe UI"/>
      <w:sz w:val="18"/>
      <w:szCs w:val="18"/>
    </w:rPr>
  </w:style>
  <w:style w:type="character" w:customStyle="1" w:styleId="UnresolvedMention1">
    <w:name w:val="Unresolved Mention1"/>
    <w:basedOn w:val="DefaultParagraphFont"/>
    <w:uiPriority w:val="99"/>
    <w:semiHidden/>
    <w:unhideWhenUsed/>
    <w:rsid w:val="009A51A7"/>
    <w:rPr>
      <w:color w:val="605E5C"/>
      <w:shd w:val="clear" w:color="auto" w:fill="E1DFDD"/>
    </w:rPr>
  </w:style>
  <w:style w:type="paragraph" w:styleId="Revision">
    <w:name w:val="Revision"/>
    <w:hidden/>
    <w:uiPriority w:val="99"/>
    <w:semiHidden/>
    <w:rsid w:val="00534C19"/>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3B2038"/>
    <w:rPr>
      <w:sz w:val="16"/>
      <w:szCs w:val="16"/>
    </w:rPr>
  </w:style>
  <w:style w:type="paragraph" w:styleId="CommentText">
    <w:name w:val="annotation text"/>
    <w:basedOn w:val="Normal"/>
    <w:link w:val="CommentTextChar"/>
    <w:uiPriority w:val="99"/>
    <w:semiHidden/>
    <w:unhideWhenUsed/>
    <w:rsid w:val="003B2038"/>
    <w:rPr>
      <w:sz w:val="20"/>
      <w:szCs w:val="20"/>
    </w:rPr>
  </w:style>
  <w:style w:type="character" w:customStyle="1" w:styleId="CommentTextChar">
    <w:name w:val="Comment Text Char"/>
    <w:basedOn w:val="DefaultParagraphFont"/>
    <w:link w:val="CommentText"/>
    <w:uiPriority w:val="99"/>
    <w:semiHidden/>
    <w:rsid w:val="003B203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B2038"/>
    <w:rPr>
      <w:b/>
      <w:bCs/>
    </w:rPr>
  </w:style>
  <w:style w:type="character" w:customStyle="1" w:styleId="CommentSubjectChar">
    <w:name w:val="Comment Subject Char"/>
    <w:basedOn w:val="CommentTextChar"/>
    <w:link w:val="CommentSubject"/>
    <w:uiPriority w:val="99"/>
    <w:semiHidden/>
    <w:rsid w:val="003B203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45409">
      <w:bodyDiv w:val="1"/>
      <w:marLeft w:val="0"/>
      <w:marRight w:val="0"/>
      <w:marTop w:val="0"/>
      <w:marBottom w:val="0"/>
      <w:divBdr>
        <w:top w:val="none" w:sz="0" w:space="0" w:color="auto"/>
        <w:left w:val="none" w:sz="0" w:space="0" w:color="auto"/>
        <w:bottom w:val="none" w:sz="0" w:space="0" w:color="auto"/>
        <w:right w:val="none" w:sz="0" w:space="0" w:color="auto"/>
      </w:divBdr>
    </w:div>
    <w:div w:id="17578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vestor.relations@obsidianenerg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sidianenerg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filecorp.com/redirect/oJPKnsAbV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bsidianenergy.com/press-releases/obsidian-energy-announces-completion-of-oversubscribed-25-9-million-prospectus-financing-2/" TargetMode="External"/><Relationship Id="rId4" Type="http://schemas.openxmlformats.org/officeDocument/2006/relationships/settings" Target="settings.xml"/><Relationship Id="rId9" Type="http://schemas.openxmlformats.org/officeDocument/2006/relationships/hyperlink" Target="https://www.obsidianenergy.com/press-releases/obsidian-energy-announces-acquisition-of-45-percent-partnership-interest-in-peace-river-oil-partnership-up-to-22-5-million-equity-issue-and-preliminary-third-quarter-2021-resul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e 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128D-28CF-4BA3-823C-55496CA2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Burnet, Duckworth &amp; Palmer LLP</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 Soprovich</dc:creator>
  <cp:keywords/>
  <dc:description/>
  <cp:lastModifiedBy>Susan Soprovich</cp:lastModifiedBy>
  <cp:revision>3</cp:revision>
  <dcterms:created xsi:type="dcterms:W3CDTF">2021-11-24T00:37:00Z</dcterms:created>
  <dcterms:modified xsi:type="dcterms:W3CDTF">2021-11-24T04:25:00Z</dcterms:modified>
</cp:coreProperties>
</file>